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119A12" w14:textId="247AB241" w:rsidR="00627D82" w:rsidRDefault="00627D82" w:rsidP="00627D82">
      <w:pPr>
        <w:widowControl/>
        <w:tabs>
          <w:tab w:val="left" w:pos="5670"/>
        </w:tabs>
        <w:ind w:left="851" w:hanging="851"/>
        <w:outlineLvl w:val="0"/>
        <w:rPr>
          <w:b/>
          <w:bCs/>
          <w:sz w:val="28"/>
          <w:szCs w:val="22"/>
        </w:rPr>
      </w:pPr>
      <w:r w:rsidRPr="006A3ADE">
        <w:rPr>
          <w:b/>
          <w:bCs/>
          <w:sz w:val="28"/>
          <w:szCs w:val="22"/>
        </w:rPr>
        <w:t>Principy tarifní smlouvy</w:t>
      </w:r>
    </w:p>
    <w:p w14:paraId="12153804" w14:textId="10F53848" w:rsidR="00CF6D47" w:rsidRDefault="00CF6D47" w:rsidP="00627D82">
      <w:pPr>
        <w:widowControl/>
        <w:tabs>
          <w:tab w:val="left" w:pos="5670"/>
        </w:tabs>
        <w:ind w:left="851" w:hanging="851"/>
        <w:outlineLvl w:val="0"/>
        <w:rPr>
          <w:b/>
          <w:bCs/>
          <w:sz w:val="28"/>
          <w:szCs w:val="22"/>
        </w:rPr>
      </w:pPr>
    </w:p>
    <w:p w14:paraId="20256EBB" w14:textId="77777777" w:rsidR="00CF6D47" w:rsidRPr="006A3ADE" w:rsidRDefault="00CF6D47" w:rsidP="00CF6D47">
      <w:pPr>
        <w:widowControl/>
        <w:tabs>
          <w:tab w:val="left" w:pos="5670"/>
        </w:tabs>
        <w:ind w:left="851" w:hanging="851"/>
        <w:rPr>
          <w:szCs w:val="22"/>
        </w:rPr>
      </w:pPr>
      <w:r w:rsidRPr="006A3ADE">
        <w:rPr>
          <w:szCs w:val="22"/>
        </w:rPr>
        <w:t>Úvod</w:t>
      </w:r>
    </w:p>
    <w:p w14:paraId="5715C55D" w14:textId="77777777" w:rsidR="00CF6D47" w:rsidRPr="006A3ADE" w:rsidRDefault="00CF6D47" w:rsidP="00CF6D47">
      <w:pPr>
        <w:widowControl/>
        <w:tabs>
          <w:tab w:val="left" w:pos="5670"/>
        </w:tabs>
        <w:rPr>
          <w:szCs w:val="22"/>
        </w:rPr>
      </w:pPr>
      <w:r w:rsidRPr="006A3ADE">
        <w:rPr>
          <w:b/>
          <w:bCs/>
          <w:szCs w:val="22"/>
        </w:rPr>
        <w:t>Tarifní smlouva</w:t>
      </w:r>
      <w:r w:rsidRPr="006A3ADE">
        <w:rPr>
          <w:szCs w:val="22"/>
        </w:rPr>
        <w:t xml:space="preserve"> je dokument </w:t>
      </w:r>
      <w:r>
        <w:rPr>
          <w:szCs w:val="22"/>
        </w:rPr>
        <w:t>uzavřený mezi organizátory ROPID a IDSK a dopravci PID. Základem smlouvy je p</w:t>
      </w:r>
      <w:r w:rsidRPr="006A3ADE">
        <w:rPr>
          <w:szCs w:val="22"/>
        </w:rPr>
        <w:t>řistoupení dopravců k Tarifu PID</w:t>
      </w:r>
      <w:r>
        <w:rPr>
          <w:szCs w:val="22"/>
        </w:rPr>
        <w:t>,</w:t>
      </w:r>
      <w:r w:rsidRPr="006A3ADE">
        <w:rPr>
          <w:szCs w:val="22"/>
        </w:rPr>
        <w:t xml:space="preserve"> pověření vybraných dopr</w:t>
      </w:r>
      <w:r>
        <w:rPr>
          <w:szCs w:val="22"/>
        </w:rPr>
        <w:t>a</w:t>
      </w:r>
      <w:r w:rsidRPr="006A3ADE">
        <w:rPr>
          <w:szCs w:val="22"/>
        </w:rPr>
        <w:t xml:space="preserve">vců tiskem a distribucí společně uznávaných jízdních dokladů, dělbě tržeb z jízdného, </w:t>
      </w:r>
      <w:r>
        <w:rPr>
          <w:szCs w:val="22"/>
        </w:rPr>
        <w:t xml:space="preserve">dělbě dotací k ceně hrazených státem, </w:t>
      </w:r>
      <w:r w:rsidRPr="006A3ADE">
        <w:rPr>
          <w:szCs w:val="22"/>
        </w:rPr>
        <w:t xml:space="preserve">jednotné přepravní kontrole </w:t>
      </w:r>
      <w:r>
        <w:rPr>
          <w:szCs w:val="22"/>
        </w:rPr>
        <w:t>včetně</w:t>
      </w:r>
      <w:r w:rsidRPr="006A3ADE">
        <w:rPr>
          <w:szCs w:val="22"/>
        </w:rPr>
        <w:t xml:space="preserve"> způsobu úhrady </w:t>
      </w:r>
      <w:r>
        <w:rPr>
          <w:szCs w:val="22"/>
        </w:rPr>
        <w:t xml:space="preserve">přepravní kontroly </w:t>
      </w:r>
      <w:r w:rsidRPr="006A3ADE">
        <w:rPr>
          <w:szCs w:val="22"/>
        </w:rPr>
        <w:t xml:space="preserve">a podílu přirážek k jízdnému.  </w:t>
      </w:r>
    </w:p>
    <w:p w14:paraId="79415AEC" w14:textId="77777777" w:rsidR="00CF6D47" w:rsidRPr="006A3ADE" w:rsidRDefault="00CF6D47" w:rsidP="00CF6D47">
      <w:pPr>
        <w:widowControl/>
        <w:tabs>
          <w:tab w:val="left" w:pos="5670"/>
        </w:tabs>
        <w:rPr>
          <w:szCs w:val="22"/>
        </w:rPr>
      </w:pPr>
    </w:p>
    <w:p w14:paraId="5B49FD47" w14:textId="79CB19C3" w:rsidR="00CF6D47" w:rsidRPr="00CF6D47" w:rsidRDefault="00CF6D47" w:rsidP="00CF6D47">
      <w:pPr>
        <w:widowControl/>
        <w:tabs>
          <w:tab w:val="left" w:pos="5670"/>
        </w:tabs>
        <w:rPr>
          <w:b/>
          <w:szCs w:val="22"/>
        </w:rPr>
      </w:pPr>
      <w:r w:rsidRPr="006A3ADE">
        <w:rPr>
          <w:szCs w:val="22"/>
        </w:rPr>
        <w:t xml:space="preserve">Tato příloha </w:t>
      </w:r>
      <w:r>
        <w:rPr>
          <w:szCs w:val="22"/>
        </w:rPr>
        <w:t xml:space="preserve">je přílohou </w:t>
      </w:r>
      <w:r w:rsidRPr="00C259BB">
        <w:rPr>
          <w:b/>
          <w:szCs w:val="22"/>
        </w:rPr>
        <w:t xml:space="preserve">Smlouvy </w:t>
      </w:r>
      <w:r w:rsidRPr="00CF6D47">
        <w:rPr>
          <w:b/>
          <w:szCs w:val="22"/>
        </w:rPr>
        <w:t>o veřejných službách v přepravě cestujících ve veřejné lin</w:t>
      </w:r>
      <w:r>
        <w:rPr>
          <w:b/>
          <w:szCs w:val="22"/>
        </w:rPr>
        <w:t xml:space="preserve">kové osobní autobusové </w:t>
      </w:r>
      <w:proofErr w:type="gramStart"/>
      <w:r>
        <w:rPr>
          <w:b/>
          <w:szCs w:val="22"/>
        </w:rPr>
        <w:t xml:space="preserve">dopravě </w:t>
      </w:r>
      <w:r w:rsidRPr="00CF6D47">
        <w:rPr>
          <w:b/>
          <w:szCs w:val="22"/>
        </w:rPr>
        <w:t xml:space="preserve"> v systému</w:t>
      </w:r>
      <w:proofErr w:type="gramEnd"/>
      <w:r w:rsidRPr="00CF6D47">
        <w:rPr>
          <w:b/>
          <w:szCs w:val="22"/>
        </w:rPr>
        <w:t xml:space="preserve"> PID (oblast Kutná Hora a okolí) pro období let 2025 až 2034 od 1. 4. 2025 do 30. 11. 2034)</w:t>
      </w:r>
      <w:r>
        <w:rPr>
          <w:b/>
          <w:szCs w:val="22"/>
        </w:rPr>
        <w:t xml:space="preserve"> </w:t>
      </w:r>
      <w:r w:rsidRPr="00F6528B">
        <w:rPr>
          <w:szCs w:val="22"/>
        </w:rPr>
        <w:t>a definuje</w:t>
      </w:r>
      <w:r w:rsidRPr="006A3ADE">
        <w:rPr>
          <w:szCs w:val="22"/>
        </w:rPr>
        <w:t xml:space="preserve"> celou problematiku, která je včetně konkrétních klíčů rozpracována Tarifní smlouvou uzavřenou pro každ</w:t>
      </w:r>
      <w:r>
        <w:rPr>
          <w:szCs w:val="22"/>
        </w:rPr>
        <w:t>ý rok. Tarifní smlouva pro konk</w:t>
      </w:r>
      <w:r w:rsidRPr="006A3ADE">
        <w:rPr>
          <w:szCs w:val="22"/>
        </w:rPr>
        <w:t xml:space="preserve">rétní rok se uzavírá na začátku </w:t>
      </w:r>
      <w:r>
        <w:rPr>
          <w:szCs w:val="22"/>
        </w:rPr>
        <w:t xml:space="preserve">každého </w:t>
      </w:r>
      <w:r w:rsidRPr="006A3ADE">
        <w:rPr>
          <w:szCs w:val="22"/>
        </w:rPr>
        <w:t xml:space="preserve">roku a nelze ji z objektivních důvodů uzavřít dříve. </w:t>
      </w:r>
      <w:r>
        <w:rPr>
          <w:szCs w:val="22"/>
        </w:rPr>
        <w:t xml:space="preserve">Dopravci, kteří do systému přistupují v průběhu roku, obdrží prosté kopie již uzavřené Tarifní smlouvy pro konkrétní rok a mezi smluvní strany budou zařazeni příslušným dodatkem. </w:t>
      </w:r>
    </w:p>
    <w:p w14:paraId="40867C36" w14:textId="77777777" w:rsidR="00CF6D47" w:rsidRDefault="00CF6D47" w:rsidP="00CF6D47">
      <w:pPr>
        <w:widowControl/>
        <w:tabs>
          <w:tab w:val="left" w:pos="5670"/>
        </w:tabs>
        <w:rPr>
          <w:color w:val="FF0000"/>
          <w:szCs w:val="22"/>
        </w:rPr>
      </w:pPr>
    </w:p>
    <w:p w14:paraId="2A7CDC61" w14:textId="5669979F" w:rsidR="00CF6D47" w:rsidRDefault="00CF6D47" w:rsidP="00CF6D47">
      <w:pPr>
        <w:widowControl/>
        <w:tabs>
          <w:tab w:val="left" w:pos="5670"/>
        </w:tabs>
        <w:outlineLvl w:val="0"/>
        <w:rPr>
          <w:szCs w:val="24"/>
        </w:rPr>
      </w:pPr>
      <w:r w:rsidRPr="004E3258">
        <w:rPr>
          <w:szCs w:val="24"/>
        </w:rPr>
        <w:t>Dopravce je povinen uzavřít pro každý rok trvání této smlouvy Tarifní smlouvu o dělbě tržeb PID a dalších podmínkách fungování jednotného tarifu v systému, popřípadě všechny její dodatky pro konkrétní rok z důvodu nezbytnosti fungování systému PID. Má-li Dopravce Tarifní smlouvu uzavřenou z důvodu plnění jiných VS v systému PID pro konkrétní období, je povinnost uzavření Tarifní smlouvy splněna, Dopravce je však povinen uzavřít příslušný dodatek k Tarifní smlouvě zachycující změnu v dělbě přepravní práce nebo další změny plynoucí z této Smlouvy.</w:t>
      </w:r>
    </w:p>
    <w:p w14:paraId="2BEA82C2" w14:textId="0FE42ADE" w:rsidR="00CF6D47" w:rsidRDefault="00CF6D47" w:rsidP="00CF6D47">
      <w:pPr>
        <w:widowControl/>
        <w:tabs>
          <w:tab w:val="left" w:pos="5670"/>
        </w:tabs>
        <w:ind w:left="851" w:hanging="851"/>
        <w:outlineLvl w:val="0"/>
        <w:rPr>
          <w:szCs w:val="24"/>
        </w:rPr>
      </w:pPr>
    </w:p>
    <w:p w14:paraId="10D51B7E" w14:textId="772E7E18" w:rsidR="00CF6D47" w:rsidRDefault="00CF6D47" w:rsidP="00CF6D47">
      <w:pPr>
        <w:widowControl/>
        <w:tabs>
          <w:tab w:val="left" w:pos="5670"/>
        </w:tabs>
        <w:rPr>
          <w:szCs w:val="22"/>
        </w:rPr>
      </w:pPr>
      <w:r w:rsidRPr="005A17BB">
        <w:rPr>
          <w:szCs w:val="22"/>
        </w:rPr>
        <w:t xml:space="preserve">V Tarifní smlouvě jsou řešeny vazby výkonů a výnosů na území hl. m. Prahy </w:t>
      </w:r>
      <w:r>
        <w:rPr>
          <w:szCs w:val="22"/>
        </w:rPr>
        <w:t xml:space="preserve">(HMP) </w:t>
      </w:r>
      <w:r w:rsidRPr="005A17BB">
        <w:rPr>
          <w:szCs w:val="22"/>
        </w:rPr>
        <w:t xml:space="preserve">a ve vnějších pásmech PID </w:t>
      </w:r>
      <w:r>
        <w:rPr>
          <w:szCs w:val="22"/>
        </w:rPr>
        <w:t xml:space="preserve">na území Středočeského kraje </w:t>
      </w:r>
      <w:r w:rsidRPr="005A17BB">
        <w:rPr>
          <w:szCs w:val="22"/>
        </w:rPr>
        <w:t>a to vždy odděleně</w:t>
      </w:r>
      <w:r>
        <w:rPr>
          <w:szCs w:val="22"/>
        </w:rPr>
        <w:t xml:space="preserve"> podle výnosů skupiny jízdních příslušných k danému tarifnímu území</w:t>
      </w:r>
      <w:r w:rsidRPr="005A17BB">
        <w:rPr>
          <w:szCs w:val="22"/>
        </w:rPr>
        <w:t xml:space="preserve">. </w:t>
      </w:r>
      <w:r>
        <w:rPr>
          <w:szCs w:val="22"/>
        </w:rPr>
        <w:t xml:space="preserve">Tato smlouva se každoročně upravuje ve vazbě na dělbu přepravní práce na území HMP (dělba podle </w:t>
      </w:r>
      <w:proofErr w:type="spellStart"/>
      <w:r>
        <w:rPr>
          <w:szCs w:val="22"/>
        </w:rPr>
        <w:t>místokm</w:t>
      </w:r>
      <w:proofErr w:type="spellEnd"/>
      <w:r>
        <w:rPr>
          <w:szCs w:val="22"/>
        </w:rPr>
        <w:t>) a výnosy na linkách ve Středočeském kraji (předpokládané výnosy na linkách PID na základě průzkumů). V případě potřeby se upravuje i rozsah pověření dopravců distribucí jízdních dokladů.</w:t>
      </w:r>
    </w:p>
    <w:p w14:paraId="5A8C7901" w14:textId="77777777" w:rsidR="00CF6D47" w:rsidRDefault="00CF6D47" w:rsidP="00CF6D47">
      <w:pPr>
        <w:widowControl/>
        <w:tabs>
          <w:tab w:val="left" w:pos="5670"/>
        </w:tabs>
        <w:rPr>
          <w:szCs w:val="22"/>
        </w:rPr>
      </w:pPr>
    </w:p>
    <w:p w14:paraId="5A0AF919" w14:textId="53AFDA2C" w:rsidR="00CF6D47" w:rsidRDefault="00CF6D47" w:rsidP="00CF6D47">
      <w:pPr>
        <w:widowControl/>
        <w:tabs>
          <w:tab w:val="left" w:pos="5670"/>
        </w:tabs>
        <w:rPr>
          <w:szCs w:val="22"/>
        </w:rPr>
      </w:pPr>
      <w:r>
        <w:rPr>
          <w:szCs w:val="22"/>
        </w:rPr>
        <w:t>Následující text není přesným zněním Tarifní smlouvy</w:t>
      </w:r>
      <w:r w:rsidRPr="006D2000">
        <w:rPr>
          <w:szCs w:val="22"/>
        </w:rPr>
        <w:t xml:space="preserve"> a nezahrnuje připravov</w:t>
      </w:r>
      <w:r>
        <w:rPr>
          <w:szCs w:val="22"/>
        </w:rPr>
        <w:t>a</w:t>
      </w:r>
      <w:r w:rsidRPr="006D2000">
        <w:rPr>
          <w:szCs w:val="22"/>
        </w:rPr>
        <w:t xml:space="preserve">né </w:t>
      </w:r>
      <w:r>
        <w:rPr>
          <w:szCs w:val="22"/>
        </w:rPr>
        <w:t>systémové změny zú</w:t>
      </w:r>
      <w:r w:rsidRPr="006D2000">
        <w:rPr>
          <w:szCs w:val="22"/>
        </w:rPr>
        <w:t>čtování tržeb</w:t>
      </w:r>
      <w:r>
        <w:rPr>
          <w:szCs w:val="22"/>
        </w:rPr>
        <w:t>. Jedná se o ilustrační text, který vychází z tarifní smlouvy platné od ledna 202</w:t>
      </w:r>
      <w:r>
        <w:rPr>
          <w:szCs w:val="22"/>
        </w:rPr>
        <w:t>3</w:t>
      </w:r>
      <w:r>
        <w:rPr>
          <w:szCs w:val="22"/>
        </w:rPr>
        <w:t xml:space="preserve">. Text Tarifní smlouvy bude v každém konkrétním roce mírně odlišný, zejména v oblasti pověření distribucí jízdních dokladů, úprav podílů nákladech a přirážkách přepravní kontroly, klíčů výnosů a klíčů pro dělbu dotací ze státního rozpočtu ke slevám nařízeným státem. Nejsou uvedeny přílohy, které jsou sestavovány dle popsaných postupů pro každý rok/změnu dle aktuální situace a které konkretizují klíče k dělbě tržeb. Vzhledem k tomu, že Smlouvy </w:t>
      </w:r>
      <w:r w:rsidRPr="00E07D81">
        <w:rPr>
          <w:szCs w:val="22"/>
        </w:rPr>
        <w:t xml:space="preserve">o veřejných službách </w:t>
      </w:r>
      <w:r>
        <w:rPr>
          <w:szCs w:val="22"/>
        </w:rPr>
        <w:t>jsou sestaveny jako brutto – dopravce nenese riziko tržeb, neuvádí Objednatel v žádné části dokumentace nabídkového řízení předpokládané tržby, budou však specifikovány v dodatcích Smluv o veřejných službách sestavených k datu Zahájení provozu, kde bude specifikovány i předpokládané podíly na tržbách tak, aby krytí nákladů dopravců odpovídalo co nejblíže realizované objednávce veřejných služeb – dílem tržbami a dílem zálohou na kompenzaci.</w:t>
      </w:r>
    </w:p>
    <w:p w14:paraId="720316D6" w14:textId="77777777" w:rsidR="00CF6D47" w:rsidRDefault="00CF6D47" w:rsidP="00CF6D47">
      <w:pPr>
        <w:widowControl/>
        <w:tabs>
          <w:tab w:val="left" w:pos="5670"/>
        </w:tabs>
        <w:rPr>
          <w:szCs w:val="22"/>
        </w:rPr>
      </w:pPr>
    </w:p>
    <w:p w14:paraId="7B8FF903" w14:textId="77777777" w:rsidR="00CF6D47" w:rsidRDefault="00CF6D47" w:rsidP="00CF6D47">
      <w:pPr>
        <w:rPr>
          <w:szCs w:val="22"/>
        </w:rPr>
      </w:pPr>
      <w:r w:rsidRPr="00383509">
        <w:rPr>
          <w:szCs w:val="22"/>
        </w:rPr>
        <w:t>Připravované změny v rozúčtování tržeb</w:t>
      </w:r>
      <w:r>
        <w:rPr>
          <w:szCs w:val="22"/>
        </w:rPr>
        <w:t xml:space="preserve"> - elektronické předávní dat o tarifních transakcích</w:t>
      </w:r>
      <w:r w:rsidRPr="00383509">
        <w:rPr>
          <w:szCs w:val="22"/>
        </w:rPr>
        <w:t>:</w:t>
      </w:r>
      <w:r>
        <w:rPr>
          <w:szCs w:val="22"/>
        </w:rPr>
        <w:t xml:space="preserve"> </w:t>
      </w:r>
    </w:p>
    <w:p w14:paraId="5D50F03C" w14:textId="77777777" w:rsidR="00CF6D47" w:rsidRPr="006D2000" w:rsidRDefault="00CF6D47" w:rsidP="00CF6D47">
      <w:pPr>
        <w:rPr>
          <w:szCs w:val="22"/>
        </w:rPr>
      </w:pPr>
      <w:r w:rsidRPr="006D2000">
        <w:rPr>
          <w:szCs w:val="22"/>
        </w:rPr>
        <w:t xml:space="preserve">V systému </w:t>
      </w:r>
      <w:r>
        <w:rPr>
          <w:szCs w:val="22"/>
        </w:rPr>
        <w:t xml:space="preserve">PID </w:t>
      </w:r>
      <w:r w:rsidRPr="006D2000">
        <w:rPr>
          <w:szCs w:val="22"/>
        </w:rPr>
        <w:t>se provádí zúčtování tržeb z jízdného (clearing) na základě dat získaných z odbavovacích a prodejních zařízení dopravců</w:t>
      </w:r>
      <w:r>
        <w:rPr>
          <w:szCs w:val="22"/>
        </w:rPr>
        <w:t xml:space="preserve"> a ostatních distribučních kanálů</w:t>
      </w:r>
      <w:r w:rsidRPr="006D2000">
        <w:rPr>
          <w:szCs w:val="22"/>
        </w:rPr>
        <w:t>. Mezi hlavní činnosti tohoto zúčtovacího centra, jehož provoz zajišťuje subjekt určený objednatelem, patří:</w:t>
      </w:r>
    </w:p>
    <w:p w14:paraId="051D094A" w14:textId="77777777" w:rsidR="00CF6D47" w:rsidRPr="006D2000" w:rsidRDefault="00CF6D47" w:rsidP="00CF6D47">
      <w:pPr>
        <w:widowControl/>
        <w:numPr>
          <w:ilvl w:val="0"/>
          <w:numId w:val="54"/>
        </w:numPr>
        <w:overflowPunct/>
        <w:autoSpaceDE/>
        <w:adjustRightInd/>
        <w:textAlignment w:val="auto"/>
        <w:rPr>
          <w:szCs w:val="22"/>
        </w:rPr>
      </w:pPr>
      <w:proofErr w:type="spellStart"/>
      <w:r w:rsidRPr="006D2000">
        <w:rPr>
          <w:szCs w:val="22"/>
        </w:rPr>
        <w:t>rozúčtovávat</w:t>
      </w:r>
      <w:proofErr w:type="spellEnd"/>
      <w:r w:rsidRPr="006D2000">
        <w:rPr>
          <w:szCs w:val="22"/>
        </w:rPr>
        <w:t xml:space="preserve"> tržby z prodeje kompletního sortimentu jízdních dokladů </w:t>
      </w:r>
      <w:r>
        <w:rPr>
          <w:szCs w:val="22"/>
        </w:rPr>
        <w:t xml:space="preserve">PID </w:t>
      </w:r>
      <w:r w:rsidRPr="006D2000">
        <w:rPr>
          <w:szCs w:val="22"/>
        </w:rPr>
        <w:t xml:space="preserve">mezi jednotlivé zúčastněné dopravce dle stanovených principů; </w:t>
      </w:r>
    </w:p>
    <w:p w14:paraId="45FA070B" w14:textId="77777777" w:rsidR="00CF6D47" w:rsidRPr="006D2000" w:rsidRDefault="00CF6D47" w:rsidP="00CF6D47">
      <w:pPr>
        <w:widowControl/>
        <w:numPr>
          <w:ilvl w:val="0"/>
          <w:numId w:val="54"/>
        </w:numPr>
        <w:overflowPunct/>
        <w:autoSpaceDE/>
        <w:adjustRightInd/>
        <w:textAlignment w:val="auto"/>
        <w:rPr>
          <w:szCs w:val="22"/>
        </w:rPr>
      </w:pPr>
      <w:r w:rsidRPr="006D2000">
        <w:rPr>
          <w:szCs w:val="22"/>
        </w:rPr>
        <w:t xml:space="preserve">zajišťovat podklady pro fakturaci tak, aby každý účastník clearingu mohl vyrovnávat své pohledávky vůči ostatním účastníkům clearingu po každé závěrce; </w:t>
      </w:r>
    </w:p>
    <w:p w14:paraId="23ECFC73" w14:textId="77777777" w:rsidR="00CF6D47" w:rsidRPr="006D2000" w:rsidRDefault="00CF6D47" w:rsidP="00CF6D47">
      <w:pPr>
        <w:widowControl/>
        <w:numPr>
          <w:ilvl w:val="0"/>
          <w:numId w:val="54"/>
        </w:numPr>
        <w:overflowPunct/>
        <w:autoSpaceDE/>
        <w:adjustRightInd/>
        <w:textAlignment w:val="auto"/>
        <w:rPr>
          <w:szCs w:val="22"/>
        </w:rPr>
      </w:pPr>
      <w:r w:rsidRPr="006D2000">
        <w:rPr>
          <w:szCs w:val="22"/>
        </w:rPr>
        <w:lastRenderedPageBreak/>
        <w:t>zpracování jednotlivých transakcí z odbavovacích, prodejních a kontrolních systémů dopravců pro účely sledování a hodnocení systému Pražské integrované dopravy.</w:t>
      </w:r>
    </w:p>
    <w:p w14:paraId="559D9E3E" w14:textId="77777777" w:rsidR="00CF6D47" w:rsidRPr="006D2000" w:rsidRDefault="00CF6D47" w:rsidP="00CF6D47">
      <w:pPr>
        <w:rPr>
          <w:rFonts w:eastAsia="Calibri"/>
          <w:szCs w:val="22"/>
        </w:rPr>
      </w:pPr>
    </w:p>
    <w:p w14:paraId="1ACCA1E4" w14:textId="77777777" w:rsidR="00CF6D47" w:rsidRPr="006D2000" w:rsidRDefault="00CF6D47" w:rsidP="00CF6D47">
      <w:pPr>
        <w:autoSpaceDE/>
        <w:rPr>
          <w:szCs w:val="22"/>
        </w:rPr>
      </w:pPr>
      <w:r w:rsidRPr="006D2000">
        <w:rPr>
          <w:szCs w:val="22"/>
        </w:rPr>
        <w:t xml:space="preserve">Dopravce </w:t>
      </w:r>
      <w:r>
        <w:rPr>
          <w:szCs w:val="22"/>
        </w:rPr>
        <w:t xml:space="preserve">bude </w:t>
      </w:r>
      <w:r w:rsidRPr="006D2000">
        <w:rPr>
          <w:szCs w:val="22"/>
        </w:rPr>
        <w:t>povinen v pravidelných intervalech 24 hodin, nebude-li Smluvními stranami dojednána doba delší:</w:t>
      </w:r>
    </w:p>
    <w:p w14:paraId="376B7AD9" w14:textId="77777777" w:rsidR="00CF6D47" w:rsidRPr="006D2000" w:rsidRDefault="00CF6D47" w:rsidP="00CF6D47">
      <w:pPr>
        <w:widowControl/>
        <w:numPr>
          <w:ilvl w:val="1"/>
          <w:numId w:val="55"/>
        </w:numPr>
        <w:tabs>
          <w:tab w:val="clear" w:pos="900"/>
          <w:tab w:val="num" w:pos="709"/>
        </w:tabs>
        <w:overflowPunct/>
        <w:autoSpaceDE/>
        <w:adjustRightInd/>
        <w:ind w:left="720" w:hanging="240"/>
        <w:textAlignment w:val="auto"/>
        <w:rPr>
          <w:szCs w:val="22"/>
        </w:rPr>
      </w:pPr>
      <w:r w:rsidRPr="006D2000">
        <w:rPr>
          <w:szCs w:val="22"/>
        </w:rPr>
        <w:t xml:space="preserve">předávat clearingovému centru a v záloze též Objednateli informace o transakcích elektronického odbavovacího systému; Dopravce je v této souvislosti rovněž povinen zajistit, aby informace o transakcích elektronického odbavovacího systému byly úplné, a zamezit ztrátám transakcí; ztrátou transakce se přitom rozumí přerušení vzestupné řady čísel Dopravcem realizovaných transakcí; </w:t>
      </w:r>
    </w:p>
    <w:p w14:paraId="3154BA90" w14:textId="77777777" w:rsidR="00CF6D47" w:rsidRPr="006D2000" w:rsidRDefault="00CF6D47" w:rsidP="00CF6D47">
      <w:pPr>
        <w:widowControl/>
        <w:numPr>
          <w:ilvl w:val="1"/>
          <w:numId w:val="55"/>
        </w:numPr>
        <w:tabs>
          <w:tab w:val="clear" w:pos="900"/>
          <w:tab w:val="num" w:pos="709"/>
        </w:tabs>
        <w:overflowPunct/>
        <w:autoSpaceDE/>
        <w:adjustRightInd/>
        <w:ind w:left="720" w:hanging="240"/>
        <w:textAlignment w:val="auto"/>
        <w:rPr>
          <w:szCs w:val="22"/>
        </w:rPr>
      </w:pPr>
      <w:r w:rsidRPr="006D2000">
        <w:rPr>
          <w:szCs w:val="22"/>
        </w:rPr>
        <w:t xml:space="preserve">předávat clearingovému centru a v záloze též Objednateli identifikační data o všech zařízeních používaných Dopravcem v elektronickém odbavovacím systému; </w:t>
      </w:r>
    </w:p>
    <w:p w14:paraId="1A85F716" w14:textId="77777777" w:rsidR="00CF6D47" w:rsidRPr="006D2000" w:rsidRDefault="00CF6D47" w:rsidP="00CF6D47">
      <w:pPr>
        <w:autoSpaceDE/>
        <w:rPr>
          <w:szCs w:val="22"/>
        </w:rPr>
      </w:pPr>
    </w:p>
    <w:p w14:paraId="2064D97E" w14:textId="77777777" w:rsidR="00CF6D47" w:rsidRPr="006D2000" w:rsidRDefault="00CF6D47" w:rsidP="00CF6D47">
      <w:pPr>
        <w:autoSpaceDE/>
        <w:rPr>
          <w:szCs w:val="22"/>
        </w:rPr>
      </w:pPr>
      <w:r w:rsidRPr="006D2000">
        <w:rPr>
          <w:szCs w:val="22"/>
        </w:rPr>
        <w:t>Obsah data předávaných Dopravcem do clearingového centra.</w:t>
      </w:r>
    </w:p>
    <w:p w14:paraId="57F869B9" w14:textId="77777777" w:rsidR="00CF6D47" w:rsidRPr="006D2000" w:rsidRDefault="00CF6D47" w:rsidP="00CF6D47">
      <w:pPr>
        <w:autoSpaceDE/>
        <w:rPr>
          <w:szCs w:val="22"/>
        </w:rPr>
      </w:pPr>
      <w:r w:rsidRPr="006D2000">
        <w:rPr>
          <w:szCs w:val="22"/>
        </w:rPr>
        <w:t>Dopravce bude předávat clearingovému centru PID datové soubory ve tvaru strukturovaného dokumentu (</w:t>
      </w:r>
      <w:proofErr w:type="spellStart"/>
      <w:r w:rsidRPr="006D2000">
        <w:rPr>
          <w:szCs w:val="22"/>
        </w:rPr>
        <w:t>xml</w:t>
      </w:r>
      <w:proofErr w:type="spellEnd"/>
      <w:r w:rsidRPr="006D2000">
        <w:rPr>
          <w:szCs w:val="22"/>
        </w:rPr>
        <w:t xml:space="preserve">, </w:t>
      </w:r>
      <w:proofErr w:type="spellStart"/>
      <w:r w:rsidRPr="006D2000">
        <w:rPr>
          <w:szCs w:val="22"/>
        </w:rPr>
        <w:t>csv</w:t>
      </w:r>
      <w:proofErr w:type="spellEnd"/>
      <w:r w:rsidRPr="006D2000">
        <w:rPr>
          <w:szCs w:val="22"/>
        </w:rPr>
        <w:t xml:space="preserve">, </w:t>
      </w:r>
      <w:proofErr w:type="spellStart"/>
      <w:r w:rsidRPr="006D2000">
        <w:rPr>
          <w:szCs w:val="22"/>
        </w:rPr>
        <w:t>xls</w:t>
      </w:r>
      <w:proofErr w:type="spellEnd"/>
      <w:r w:rsidRPr="006D2000">
        <w:rPr>
          <w:szCs w:val="22"/>
        </w:rPr>
        <w:t>) obsahující výstupní data. Jedná se o:</w:t>
      </w:r>
    </w:p>
    <w:p w14:paraId="6FFCCBD3" w14:textId="77777777" w:rsidR="00CF6D47" w:rsidRPr="006D2000" w:rsidRDefault="00CF6D47" w:rsidP="00CF6D47">
      <w:pPr>
        <w:widowControl/>
        <w:numPr>
          <w:ilvl w:val="0"/>
          <w:numId w:val="54"/>
        </w:numPr>
        <w:overflowPunct/>
        <w:autoSpaceDE/>
        <w:adjustRightInd/>
        <w:textAlignment w:val="auto"/>
        <w:rPr>
          <w:szCs w:val="22"/>
        </w:rPr>
      </w:pPr>
      <w:r w:rsidRPr="006D2000">
        <w:rPr>
          <w:szCs w:val="22"/>
        </w:rPr>
        <w:t>záznamy o zařazení/vyřazení prvků odbavovacího systému do/z provozu,</w:t>
      </w:r>
    </w:p>
    <w:p w14:paraId="502453E3" w14:textId="77777777" w:rsidR="00CF6D47" w:rsidRPr="006D2000" w:rsidRDefault="00CF6D47" w:rsidP="00CF6D47">
      <w:pPr>
        <w:widowControl/>
        <w:numPr>
          <w:ilvl w:val="0"/>
          <w:numId w:val="54"/>
        </w:numPr>
        <w:overflowPunct/>
        <w:autoSpaceDE/>
        <w:adjustRightInd/>
        <w:textAlignment w:val="auto"/>
        <w:rPr>
          <w:szCs w:val="22"/>
        </w:rPr>
      </w:pPr>
      <w:r w:rsidRPr="006D2000">
        <w:rPr>
          <w:szCs w:val="22"/>
        </w:rPr>
        <w:t>záznamy o prodaných jízdních dokladech obsahující kompletní informace (datum, čas, linka, spoj, dopravce, číslo zařízení, číslo tarifu, počet, sazba DPH, cena, platnost od – do, územní platnost, způsob platby),</w:t>
      </w:r>
    </w:p>
    <w:p w14:paraId="1CB31D95" w14:textId="77777777" w:rsidR="00CF6D47" w:rsidRPr="006D2000" w:rsidRDefault="00CF6D47" w:rsidP="00CF6D47">
      <w:pPr>
        <w:widowControl/>
        <w:numPr>
          <w:ilvl w:val="0"/>
          <w:numId w:val="54"/>
        </w:numPr>
        <w:overflowPunct/>
        <w:autoSpaceDE/>
        <w:adjustRightInd/>
        <w:textAlignment w:val="auto"/>
        <w:rPr>
          <w:szCs w:val="22"/>
        </w:rPr>
      </w:pPr>
      <w:r w:rsidRPr="006D2000">
        <w:rPr>
          <w:szCs w:val="22"/>
        </w:rPr>
        <w:t>záznamy o použití elektronické podoby jízdních dokladů.</w:t>
      </w:r>
    </w:p>
    <w:p w14:paraId="1E82A91C" w14:textId="77777777" w:rsidR="00CF6D47" w:rsidRDefault="00CF6D47" w:rsidP="00CF6D47">
      <w:pPr>
        <w:autoSpaceDE/>
        <w:rPr>
          <w:szCs w:val="22"/>
        </w:rPr>
      </w:pPr>
    </w:p>
    <w:p w14:paraId="159E51B2" w14:textId="77777777" w:rsidR="00CF6D47" w:rsidRDefault="00CF6D47" w:rsidP="00CF6D47">
      <w:pPr>
        <w:pStyle w:val="Nzev"/>
        <w:jc w:val="both"/>
      </w:pPr>
      <w:r>
        <w:t>-------------------------------------------------------------------</w:t>
      </w:r>
    </w:p>
    <w:p w14:paraId="75B0C7D1" w14:textId="2CEE3270" w:rsidR="00CF6D47" w:rsidRDefault="00CF6D47" w:rsidP="00CF6D47">
      <w:pPr>
        <w:widowControl/>
        <w:rPr>
          <w:b/>
          <w:i/>
          <w:color w:val="00B050"/>
          <w:szCs w:val="24"/>
        </w:rPr>
      </w:pPr>
      <w:r>
        <w:rPr>
          <w:b/>
          <w:sz w:val="32"/>
        </w:rPr>
        <w:t>Vzorový text z tarifní smlouvy roku 202</w:t>
      </w:r>
      <w:r>
        <w:rPr>
          <w:b/>
          <w:sz w:val="32"/>
        </w:rPr>
        <w:t>3</w:t>
      </w:r>
      <w:r>
        <w:rPr>
          <w:b/>
          <w:sz w:val="32"/>
        </w:rPr>
        <w:t xml:space="preserve"> </w:t>
      </w:r>
      <w:r w:rsidRPr="0008667B">
        <w:rPr>
          <w:iCs/>
          <w:color w:val="000000"/>
        </w:rPr>
        <w:t>s vysvětlujícími poznámkami, které upřesňují možné (nikoliv všechny) změny</w:t>
      </w:r>
      <w:r>
        <w:rPr>
          <w:iCs/>
          <w:color w:val="000000"/>
        </w:rPr>
        <w:t xml:space="preserve"> tarifní smlouvy</w:t>
      </w:r>
      <w:r w:rsidRPr="0008667B">
        <w:rPr>
          <w:iCs/>
          <w:color w:val="000000"/>
        </w:rPr>
        <w:t>, je uveden</w:t>
      </w:r>
      <w:r>
        <w:rPr>
          <w:b/>
          <w:i/>
          <w:color w:val="00B050"/>
          <w:sz w:val="32"/>
        </w:rPr>
        <w:t xml:space="preserve"> </w:t>
      </w:r>
      <w:r w:rsidRPr="0008667B">
        <w:rPr>
          <w:b/>
          <w:i/>
          <w:color w:val="00B050"/>
          <w:szCs w:val="24"/>
        </w:rPr>
        <w:t>zelenou kurzívou</w:t>
      </w:r>
      <w:r>
        <w:rPr>
          <w:b/>
          <w:i/>
          <w:color w:val="00B050"/>
          <w:szCs w:val="24"/>
        </w:rPr>
        <w:t>.</w:t>
      </w:r>
    </w:p>
    <w:p w14:paraId="19EE98EF" w14:textId="77777777" w:rsidR="00CF6D47" w:rsidRPr="00730358" w:rsidRDefault="00CF6D47" w:rsidP="00CF6D47">
      <w:pPr>
        <w:widowControl/>
        <w:rPr>
          <w:b/>
          <w:i/>
          <w:color w:val="00B050"/>
          <w:sz w:val="32"/>
        </w:rPr>
      </w:pPr>
      <w:r>
        <w:rPr>
          <w:b/>
          <w:i/>
          <w:color w:val="00B050"/>
          <w:szCs w:val="24"/>
        </w:rPr>
        <w:t>Plné znění tarifní smlouvy lze nalézat v registru smluv.</w:t>
      </w:r>
      <w:r w:rsidRPr="00730358">
        <w:rPr>
          <w:b/>
          <w:i/>
          <w:color w:val="00B050"/>
          <w:sz w:val="32"/>
        </w:rPr>
        <w:t xml:space="preserve"> </w:t>
      </w:r>
    </w:p>
    <w:p w14:paraId="3F4D4165" w14:textId="34B999AC" w:rsidR="00CF6D47" w:rsidRDefault="00CF6D47" w:rsidP="00CF6D47">
      <w:pPr>
        <w:widowControl/>
        <w:tabs>
          <w:tab w:val="left" w:pos="5670"/>
        </w:tabs>
        <w:ind w:left="851" w:hanging="851"/>
        <w:outlineLvl w:val="0"/>
        <w:rPr>
          <w:b/>
          <w:bCs/>
          <w:sz w:val="28"/>
          <w:szCs w:val="22"/>
        </w:rPr>
      </w:pPr>
    </w:p>
    <w:p w14:paraId="1D89D1EF" w14:textId="77777777" w:rsidR="008338E5" w:rsidRPr="00BF1137" w:rsidRDefault="008338E5" w:rsidP="00A6220C">
      <w:pPr>
        <w:widowControl/>
        <w:overflowPunct/>
        <w:autoSpaceDE/>
        <w:autoSpaceDN/>
        <w:adjustRightInd/>
        <w:spacing w:line="259" w:lineRule="auto"/>
        <w:jc w:val="center"/>
        <w:textAlignment w:val="auto"/>
        <w:rPr>
          <w:b/>
          <w:sz w:val="32"/>
        </w:rPr>
      </w:pPr>
    </w:p>
    <w:p w14:paraId="41360197" w14:textId="479AED2E" w:rsidR="00B5131C" w:rsidRPr="00BF1137" w:rsidRDefault="00B5131C" w:rsidP="00A6220C">
      <w:pPr>
        <w:widowControl/>
        <w:overflowPunct/>
        <w:autoSpaceDE/>
        <w:autoSpaceDN/>
        <w:adjustRightInd/>
        <w:spacing w:line="259" w:lineRule="auto"/>
        <w:jc w:val="center"/>
        <w:textAlignment w:val="auto"/>
        <w:rPr>
          <w:b/>
          <w:sz w:val="32"/>
        </w:rPr>
      </w:pPr>
      <w:r w:rsidRPr="00BF1137">
        <w:rPr>
          <w:b/>
          <w:sz w:val="32"/>
        </w:rPr>
        <w:t>I.</w:t>
      </w:r>
    </w:p>
    <w:p w14:paraId="4FE7E422" w14:textId="77777777" w:rsidR="00B5131C" w:rsidRPr="00BF1137" w:rsidRDefault="00B5131C" w:rsidP="00B5131C">
      <w:pPr>
        <w:widowControl/>
        <w:jc w:val="center"/>
        <w:rPr>
          <w:b/>
          <w:sz w:val="32"/>
        </w:rPr>
      </w:pPr>
      <w:r w:rsidRPr="00BF1137">
        <w:rPr>
          <w:b/>
          <w:sz w:val="32"/>
        </w:rPr>
        <w:t>Předmět smlouvy</w:t>
      </w:r>
    </w:p>
    <w:p w14:paraId="0E27DAE0" w14:textId="77777777" w:rsidR="00B5131C" w:rsidRPr="00BF1137" w:rsidRDefault="00B5131C" w:rsidP="00B5131C">
      <w:pPr>
        <w:pStyle w:val="Textkomente"/>
        <w:widowControl/>
      </w:pPr>
    </w:p>
    <w:p w14:paraId="2A0473C8" w14:textId="77777777" w:rsidR="00B5131C" w:rsidRPr="00BF1137" w:rsidRDefault="00B5131C" w:rsidP="00B5131C">
      <w:pPr>
        <w:widowControl/>
        <w:rPr>
          <w:b/>
          <w:sz w:val="26"/>
          <w:u w:val="single"/>
        </w:rPr>
      </w:pPr>
      <w:r w:rsidRPr="00BF1137">
        <w:rPr>
          <w:b/>
          <w:sz w:val="26"/>
          <w:u w:val="single"/>
        </w:rPr>
        <w:t>A. Předmětem smlouvy je:</w:t>
      </w:r>
    </w:p>
    <w:p w14:paraId="07DA802C" w14:textId="77777777" w:rsidR="00B5131C" w:rsidRPr="00BF1137" w:rsidRDefault="00B5131C" w:rsidP="00B5131C">
      <w:pPr>
        <w:numPr>
          <w:ilvl w:val="0"/>
          <w:numId w:val="2"/>
        </w:numPr>
        <w:tabs>
          <w:tab w:val="left" w:pos="720"/>
        </w:tabs>
        <w:spacing w:before="120"/>
      </w:pPr>
      <w:r w:rsidRPr="00BF1137">
        <w:t>Přistoupení dopravců na jednotný tarif Pražské integrované dopravy (dále jen „PID“). České dráhy uplatňují tarif PID souběžně s tarifem TR 10 ve vlacích Českých drah provozovaných na vybraných tratích uvedených v příloze č. 10 (dále jen „vybrané tratě“)</w:t>
      </w:r>
      <w:r w:rsidR="00F634CE" w:rsidRPr="00BF1137">
        <w:t>, ostatní železniční dopravci uplatňují tarif PID v souladu se specifickými podmínkami uvedenými v Tarifu PID</w:t>
      </w:r>
      <w:r w:rsidRPr="00BF1137">
        <w:t xml:space="preserve">. </w:t>
      </w:r>
    </w:p>
    <w:p w14:paraId="6473DA85" w14:textId="24DF18E9" w:rsidR="00B5131C" w:rsidRPr="00BF1137" w:rsidRDefault="00B5131C" w:rsidP="00B5131C">
      <w:pPr>
        <w:widowControl/>
        <w:numPr>
          <w:ilvl w:val="0"/>
          <w:numId w:val="2"/>
        </w:numPr>
        <w:tabs>
          <w:tab w:val="left" w:pos="426"/>
          <w:tab w:val="left" w:pos="720"/>
        </w:tabs>
        <w:spacing w:before="120"/>
        <w:textAlignment w:val="auto"/>
      </w:pPr>
      <w:r w:rsidRPr="00BF1137">
        <w:t xml:space="preserve">Uznávání příslušných jízdních dokladů vydávaných na obchodní jméno DP a Českých drah všemi dopravci v rámci celého systému PID na poskytování služeb kterýmkoliv z dopravců, kteří mají uzavřené smlouvy v závazku veřejné služby v systému PID. České </w:t>
      </w:r>
      <w:proofErr w:type="gramStart"/>
      <w:r w:rsidRPr="00BF1137">
        <w:t xml:space="preserve">dráhy </w:t>
      </w:r>
      <w:r w:rsidR="00C13D69" w:rsidRPr="00BF1137">
        <w:t xml:space="preserve"> a ostatní</w:t>
      </w:r>
      <w:proofErr w:type="gramEnd"/>
      <w:r w:rsidR="00C13D69" w:rsidRPr="00BF1137">
        <w:t xml:space="preserve"> železniční dopravci </w:t>
      </w:r>
      <w:r w:rsidRPr="00BF1137">
        <w:t xml:space="preserve">uznávají tyto jízdní doklady pouze ve vlacích zapojených v systému PID. Dále uznávání jízdních dokladů PID vydávaných na obchodní jména jednotlivých dopravců a DP v příměstských autobusech PID z odbavovacích </w:t>
      </w:r>
      <w:r w:rsidR="00E0224C" w:rsidRPr="00BF1137">
        <w:t>strojk</w:t>
      </w:r>
      <w:r w:rsidR="001404A0" w:rsidRPr="00BF1137">
        <w:t>ů</w:t>
      </w:r>
      <w:r w:rsidR="00E0224C" w:rsidRPr="00BF1137">
        <w:t xml:space="preserve"> mobilní</w:t>
      </w:r>
      <w:r w:rsidR="001404A0" w:rsidRPr="00BF1137">
        <w:t>c</w:t>
      </w:r>
      <w:r w:rsidR="00E0224C" w:rsidRPr="00BF1137">
        <w:t xml:space="preserve">h odbavovacích zařízení (dále také odbavovacích zařízení nebo odbavovací strojky) </w:t>
      </w:r>
      <w:r w:rsidRPr="00BF1137">
        <w:t xml:space="preserve">všemi dopravci včetně DP a Českých drah, přičemž České dráhy uznávají tyto jízdní doklady pouze ve vlacích zapojených do PID podle možnosti použití těchto jízdních dokladů definované v tarifu PID. Všechny jízdní doklady jsou dopravci, DP a Českými drahami uznávány v rámci své časové a pásmové platnosti. </w:t>
      </w:r>
    </w:p>
    <w:p w14:paraId="4B93058B" w14:textId="1DCB6196" w:rsidR="00B5131C" w:rsidRPr="00BF1137" w:rsidRDefault="00B5131C" w:rsidP="00B5131C">
      <w:pPr>
        <w:widowControl/>
        <w:numPr>
          <w:ilvl w:val="0"/>
          <w:numId w:val="2"/>
        </w:numPr>
        <w:tabs>
          <w:tab w:val="left" w:pos="426"/>
          <w:tab w:val="left" w:pos="720"/>
        </w:tabs>
        <w:spacing w:before="120"/>
      </w:pPr>
      <w:r w:rsidRPr="00BF1137">
        <w:lastRenderedPageBreak/>
        <w:t>Dohoda, že zaměstnancům dopravců</w:t>
      </w:r>
      <w:r w:rsidR="00F634CE" w:rsidRPr="00BF1137">
        <w:t xml:space="preserve"> (mimo </w:t>
      </w:r>
      <w:r w:rsidR="00586281" w:rsidRPr="00BF1137">
        <w:t xml:space="preserve">Českých drah a </w:t>
      </w:r>
      <w:r w:rsidR="00F634CE" w:rsidRPr="00BF1137">
        <w:t>ostatní</w:t>
      </w:r>
      <w:r w:rsidR="001404A0" w:rsidRPr="00BF1137">
        <w:t>ch</w:t>
      </w:r>
      <w:r w:rsidR="00F634CE" w:rsidRPr="00BF1137">
        <w:t xml:space="preserve"> železniční</w:t>
      </w:r>
      <w:r w:rsidR="001404A0" w:rsidRPr="00BF1137">
        <w:t>ch</w:t>
      </w:r>
      <w:r w:rsidR="00F634CE" w:rsidRPr="00BF1137">
        <w:t xml:space="preserve"> dopravc</w:t>
      </w:r>
      <w:r w:rsidR="001404A0" w:rsidRPr="00BF1137">
        <w:t>ů</w:t>
      </w:r>
      <w:r w:rsidR="00F634CE" w:rsidRPr="00BF1137">
        <w:t>)</w:t>
      </w:r>
      <w:r w:rsidRPr="00BF1137">
        <w:t>, kterým vzniká nárok na zaměstnanecké jízdné</w:t>
      </w:r>
      <w:r w:rsidR="00586281" w:rsidRPr="00BF1137">
        <w:t xml:space="preserve"> DP</w:t>
      </w:r>
      <w:r w:rsidRPr="00BF1137">
        <w:t>, vydá jízdenky DP. ROPID ověřuje oprávněnost nároku v souladu s přílohou č. 6 této smlouvy.</w:t>
      </w:r>
    </w:p>
    <w:p w14:paraId="62488E8B" w14:textId="77777777" w:rsidR="00B5131C" w:rsidRPr="00BF1137" w:rsidRDefault="00B5131C" w:rsidP="00B5131C">
      <w:pPr>
        <w:widowControl/>
        <w:numPr>
          <w:ilvl w:val="0"/>
          <w:numId w:val="2"/>
        </w:numPr>
        <w:tabs>
          <w:tab w:val="left" w:pos="426"/>
          <w:tab w:val="left" w:pos="720"/>
        </w:tabs>
        <w:spacing w:before="120"/>
      </w:pPr>
      <w:r w:rsidRPr="00BF1137">
        <w:t>Způsob úhrady ceny za dopravní výkon (službu) realizovaný jednotlivými dopravci a Českými drahami v rámci systému PID.</w:t>
      </w:r>
    </w:p>
    <w:p w14:paraId="14915DAA" w14:textId="77777777" w:rsidR="00B5131C" w:rsidRPr="00BF1137" w:rsidRDefault="00B5131C" w:rsidP="00B5131C">
      <w:pPr>
        <w:widowControl/>
        <w:numPr>
          <w:ilvl w:val="0"/>
          <w:numId w:val="2"/>
        </w:numPr>
        <w:tabs>
          <w:tab w:val="left" w:pos="426"/>
          <w:tab w:val="left" w:pos="720"/>
        </w:tabs>
        <w:spacing w:before="120"/>
      </w:pPr>
      <w:r w:rsidRPr="00BF1137">
        <w:t>Zmocnění DP ostatními účastníky smlouvy k tisku a distribuci jízdních dokladů používaných v rámci systému PID a poskytování rabatu, provize nebo komisionářské odměny (podle typu distribuční smlouvy) i smluvním prodejcům v distribuční síti a k uzavírání komisionářských smluv s nimi. Zmocnění Českých drah ostatními účastníky smlouvy k tisku a distribuci jízdních dokladů dle příloh č. 1 a 2 ve vlastní síti.</w:t>
      </w:r>
      <w:r w:rsidR="00F634CE" w:rsidRPr="00BF1137">
        <w:t xml:space="preserve"> </w:t>
      </w:r>
    </w:p>
    <w:p w14:paraId="27C2FD34" w14:textId="77777777" w:rsidR="00B5131C" w:rsidRPr="00BF1137" w:rsidRDefault="00B5131C" w:rsidP="00B5131C">
      <w:pPr>
        <w:widowControl/>
        <w:numPr>
          <w:ilvl w:val="0"/>
          <w:numId w:val="2"/>
        </w:numPr>
        <w:tabs>
          <w:tab w:val="left" w:pos="426"/>
          <w:tab w:val="left" w:pos="720"/>
        </w:tabs>
        <w:spacing w:before="120"/>
      </w:pPr>
      <w:r w:rsidRPr="00BF1137">
        <w:t>Určení a odpovědnost za stanovení podílu dopravních služeb realizovaných jednotlivými dopravci v systému PID a určení výnosnosti příměstských linek.</w:t>
      </w:r>
    </w:p>
    <w:p w14:paraId="5C7B6D4E" w14:textId="516AF748" w:rsidR="0027421B" w:rsidRPr="00BF1137" w:rsidRDefault="0027421B" w:rsidP="00B5131C">
      <w:pPr>
        <w:widowControl/>
        <w:numPr>
          <w:ilvl w:val="0"/>
          <w:numId w:val="2"/>
        </w:numPr>
        <w:tabs>
          <w:tab w:val="left" w:pos="709"/>
        </w:tabs>
        <w:spacing w:before="120"/>
        <w:ind w:left="709" w:hanging="283"/>
        <w:rPr>
          <w:sz w:val="20"/>
        </w:rPr>
      </w:pPr>
      <w:r w:rsidRPr="00BF1137">
        <w:t>Určení a odpovědnost za stanovení podílu dotací k ceně (dále jen kompenzací) jízdného se slevou 50 % nařízenému cenovým výměrem MF ČR (dále jen „zvýhodněné jízdné (50 %)“), realizovaného jednotlivými dopravci v systému PID a určení podílu těchto dotací pro jednotlivé dopravce, kteří jsou povinni tyto slevy poskytovat.</w:t>
      </w:r>
    </w:p>
    <w:p w14:paraId="700AA5D0" w14:textId="3D64BB8A" w:rsidR="00B5131C" w:rsidRPr="00BF1137" w:rsidRDefault="00B5131C" w:rsidP="00B5131C">
      <w:pPr>
        <w:widowControl/>
        <w:numPr>
          <w:ilvl w:val="0"/>
          <w:numId w:val="2"/>
        </w:numPr>
        <w:tabs>
          <w:tab w:val="left" w:pos="709"/>
        </w:tabs>
        <w:spacing w:before="120"/>
        <w:ind w:left="709" w:hanging="283"/>
        <w:rPr>
          <w:sz w:val="20"/>
        </w:rPr>
      </w:pPr>
      <w:r w:rsidRPr="00BF1137">
        <w:t xml:space="preserve">Přistoupení k systému přepravní kontroly PID prováděné přepravní kontrolou DP a stanovení výše podílu jednotlivých dopravců z celkových nákladů vzniklých DP v souvislosti s prováděním této přepravní kontroly. Rovněž stanovení výše podílu jednotlivých dopravců z přirážek za přepravní kontrolu. </w:t>
      </w:r>
    </w:p>
    <w:p w14:paraId="56D85859" w14:textId="77777777" w:rsidR="00612035" w:rsidRPr="00BF1137" w:rsidRDefault="00612035" w:rsidP="00B5131C">
      <w:pPr>
        <w:widowControl/>
        <w:tabs>
          <w:tab w:val="left" w:pos="426"/>
          <w:tab w:val="left" w:pos="720"/>
        </w:tabs>
        <w:spacing w:before="120"/>
        <w:ind w:left="357"/>
        <w:rPr>
          <w:sz w:val="20"/>
        </w:rPr>
      </w:pPr>
    </w:p>
    <w:p w14:paraId="10D2DC20" w14:textId="04537E23" w:rsidR="00CF6D47" w:rsidRPr="006A3ADE" w:rsidRDefault="00B5131C" w:rsidP="00CF6D47">
      <w:pPr>
        <w:widowControl/>
        <w:tabs>
          <w:tab w:val="left" w:pos="5670"/>
        </w:tabs>
        <w:outlineLvl w:val="0"/>
        <w:rPr>
          <w:b/>
          <w:bCs/>
          <w:sz w:val="28"/>
          <w:szCs w:val="22"/>
        </w:rPr>
      </w:pPr>
      <w:r w:rsidRPr="00BF1137">
        <w:rPr>
          <w:b/>
          <w:sz w:val="26"/>
          <w:u w:val="single"/>
        </w:rPr>
        <w:t>B. Dopravci a České dráhy společně prohlašují, že:</w:t>
      </w:r>
      <w:r w:rsidR="00CF6D47" w:rsidRPr="00CF6D47">
        <w:rPr>
          <w:b/>
          <w:i/>
          <w:color w:val="00B050"/>
          <w:sz w:val="26"/>
        </w:rPr>
        <w:t xml:space="preserve"> </w:t>
      </w:r>
      <w:r w:rsidR="00CF6D47" w:rsidRPr="00730358">
        <w:rPr>
          <w:b/>
          <w:i/>
          <w:color w:val="00B050"/>
          <w:sz w:val="26"/>
        </w:rPr>
        <w:t>(rozsah prohlášení se může změnit podle potřeb systému zejména nikoli však výlučně v souvislosti se změnou části C</w:t>
      </w:r>
      <w:r w:rsidR="00CF6D47">
        <w:rPr>
          <w:b/>
          <w:i/>
          <w:color w:val="00B050"/>
          <w:sz w:val="26"/>
        </w:rPr>
        <w:t>, dále se zavedením vyhrazených změn Operativní zálohy – pověření dopravce, který by Operativní zálohu poskytovala i oblastech působení akceptujících dopravců</w:t>
      </w:r>
      <w:r w:rsidR="00CF6D47" w:rsidRPr="00730358">
        <w:rPr>
          <w:b/>
          <w:i/>
          <w:color w:val="00B050"/>
          <w:sz w:val="26"/>
        </w:rPr>
        <w:t>)</w:t>
      </w:r>
    </w:p>
    <w:p w14:paraId="758576D0" w14:textId="77777777" w:rsidR="00B5131C" w:rsidRPr="00BF1137" w:rsidRDefault="00B5131C" w:rsidP="00B5131C">
      <w:pPr>
        <w:widowControl/>
        <w:rPr>
          <w:b/>
          <w:sz w:val="26"/>
          <w:u w:val="single"/>
        </w:rPr>
      </w:pPr>
    </w:p>
    <w:p w14:paraId="1C2BFC81" w14:textId="505942BC" w:rsidR="00C13D69" w:rsidRPr="00BF1137" w:rsidRDefault="00B5131C" w:rsidP="00C13D69">
      <w:pPr>
        <w:numPr>
          <w:ilvl w:val="0"/>
          <w:numId w:val="3"/>
        </w:numPr>
        <w:tabs>
          <w:tab w:val="left" w:pos="720"/>
        </w:tabs>
        <w:spacing w:before="120"/>
        <w:rPr>
          <w:b/>
          <w:bCs/>
        </w:rPr>
      </w:pPr>
      <w:r w:rsidRPr="00BF1137">
        <w:t xml:space="preserve">V zájmu jednotného systému odbavování cestujících a zabezpečení dopravní obslužnosti hl. m. Prahy a přidružených obcí zapojených do dopravního systému </w:t>
      </w:r>
      <w:r w:rsidR="00F634CE" w:rsidRPr="00BF1137">
        <w:t xml:space="preserve">Prahy a Středočeského </w:t>
      </w:r>
      <w:proofErr w:type="gramStart"/>
      <w:r w:rsidR="00F634CE" w:rsidRPr="00BF1137">
        <w:t xml:space="preserve">kraje </w:t>
      </w:r>
      <w:r w:rsidRPr="00BF1137">
        <w:t xml:space="preserve"> v systému</w:t>
      </w:r>
      <w:proofErr w:type="gramEnd"/>
      <w:r w:rsidRPr="00BF1137">
        <w:t xml:space="preserve"> PID přistupují na jednotný Tarif PID vyhlášený hl. m. Prahou, Středočeským krajem a obcemi zapojenými do systému PID. České dráhy</w:t>
      </w:r>
      <w:r w:rsidR="00F634CE" w:rsidRPr="00BF1137">
        <w:t xml:space="preserve"> </w:t>
      </w:r>
      <w:r w:rsidRPr="00BF1137">
        <w:t xml:space="preserve">přistupují na jednotný tarif PID ve vlacích dle  čl. I., písm. A. odst. 1. této smlouvy s tím, že podrobnosti jsou upraveny smlouvou mezi hl. m. Prahou zastoupeným ROPID a Českými drahami o </w:t>
      </w:r>
      <w:r w:rsidR="00F73BCB" w:rsidRPr="00BF1137">
        <w:t>veřejných službách v přepravě cestujících</w:t>
      </w:r>
      <w:r w:rsidRPr="00BF1137">
        <w:t xml:space="preserve"> ze dne </w:t>
      </w:r>
      <w:r w:rsidR="00F73BCB" w:rsidRPr="00BF1137">
        <w:t>18. 12. 2019</w:t>
      </w:r>
      <w:r w:rsidRPr="00BF1137">
        <w:t xml:space="preserve"> ve znění platných dodatků a Smlouvou o </w:t>
      </w:r>
      <w:r w:rsidR="003B0191" w:rsidRPr="00BF1137">
        <w:t xml:space="preserve">veřejných službách v přepravě cestujících ze dne </w:t>
      </w:r>
      <w:r w:rsidR="00A83C38" w:rsidRPr="00BF1137">
        <w:t>3.</w:t>
      </w:r>
      <w:r w:rsidR="00F506D2" w:rsidRPr="00BF1137">
        <w:t xml:space="preserve"> </w:t>
      </w:r>
      <w:r w:rsidR="00A83C38" w:rsidRPr="00BF1137">
        <w:t>10.</w:t>
      </w:r>
      <w:r w:rsidR="00F506D2" w:rsidRPr="00BF1137">
        <w:t xml:space="preserve"> </w:t>
      </w:r>
      <w:r w:rsidR="00A83C38" w:rsidRPr="00BF1137">
        <w:t>2019</w:t>
      </w:r>
      <w:r w:rsidR="003B0191" w:rsidRPr="00BF1137">
        <w:t xml:space="preserve"> </w:t>
      </w:r>
      <w:r w:rsidRPr="00BF1137">
        <w:t>mezi Středočeským krajem a Českými drahami. Ve vlacích Českých drah je Tarif PID uplatňován souběžně s tarifem TR 10.</w:t>
      </w:r>
      <w:r w:rsidR="00C13D69" w:rsidRPr="00BF1137">
        <w:t xml:space="preserve"> Ostatní železniční dopravci ARRIVA vlaky s.r.o., </w:t>
      </w:r>
      <w:r w:rsidR="00C13D69" w:rsidRPr="00BF1137">
        <w:rPr>
          <w:bCs/>
        </w:rPr>
        <w:t>KŽC Doprava, s.r.o.,</w:t>
      </w:r>
      <w:r w:rsidR="00C13D69" w:rsidRPr="00BF1137">
        <w:rPr>
          <w:szCs w:val="24"/>
        </w:rPr>
        <w:t xml:space="preserve"> </w:t>
      </w:r>
      <w:r w:rsidR="00C13D69" w:rsidRPr="00BF1137">
        <w:rPr>
          <w:bCs/>
        </w:rPr>
        <w:t xml:space="preserve">Die </w:t>
      </w:r>
      <w:proofErr w:type="spellStart"/>
      <w:r w:rsidR="00C13D69" w:rsidRPr="00BF1137">
        <w:rPr>
          <w:bCs/>
        </w:rPr>
        <w:t>Länderbahn</w:t>
      </w:r>
      <w:proofErr w:type="spellEnd"/>
      <w:r w:rsidR="00C13D69" w:rsidRPr="00BF1137">
        <w:rPr>
          <w:bCs/>
        </w:rPr>
        <w:t xml:space="preserve"> </w:t>
      </w:r>
      <w:r w:rsidR="00C62256" w:rsidRPr="00BF1137">
        <w:rPr>
          <w:bCs/>
        </w:rPr>
        <w:t>CZ s.r.o.</w:t>
      </w:r>
      <w:r w:rsidR="00D5452D" w:rsidRPr="00BF1137">
        <w:rPr>
          <w:bCs/>
        </w:rPr>
        <w:t xml:space="preserve">, </w:t>
      </w:r>
      <w:proofErr w:type="spellStart"/>
      <w:r w:rsidR="00D5452D" w:rsidRPr="00BF1137">
        <w:rPr>
          <w:bCs/>
        </w:rPr>
        <w:t>RegioJet</w:t>
      </w:r>
      <w:proofErr w:type="spellEnd"/>
      <w:r w:rsidR="00D5452D" w:rsidRPr="00BF1137">
        <w:rPr>
          <w:bCs/>
        </w:rPr>
        <w:t xml:space="preserve"> a.s.</w:t>
      </w:r>
      <w:r w:rsidR="00F506D2" w:rsidRPr="00BF1137">
        <w:rPr>
          <w:bCs/>
        </w:rPr>
        <w:t xml:space="preserve"> přistupují na</w:t>
      </w:r>
      <w:r w:rsidR="00F634CE" w:rsidRPr="00BF1137">
        <w:rPr>
          <w:bCs/>
        </w:rPr>
        <w:t xml:space="preserve"> Tarif </w:t>
      </w:r>
      <w:r w:rsidR="00D45D44" w:rsidRPr="00BF1137">
        <w:rPr>
          <w:bCs/>
        </w:rPr>
        <w:t>PID ve vlacích, k</w:t>
      </w:r>
      <w:r w:rsidR="00F634CE" w:rsidRPr="00BF1137">
        <w:rPr>
          <w:bCs/>
        </w:rPr>
        <w:t>t</w:t>
      </w:r>
      <w:r w:rsidR="00D45D44" w:rsidRPr="00BF1137">
        <w:rPr>
          <w:bCs/>
        </w:rPr>
        <w:t>e</w:t>
      </w:r>
      <w:r w:rsidR="00F634CE" w:rsidRPr="00BF1137">
        <w:rPr>
          <w:bCs/>
        </w:rPr>
        <w:t>ré provozují v rámci PID za specifických podmínek určených v Tarifu PID.</w:t>
      </w:r>
    </w:p>
    <w:p w14:paraId="450177C8" w14:textId="5C9749F0" w:rsidR="00A96DC0" w:rsidRPr="00BF1137" w:rsidRDefault="00B5131C" w:rsidP="00A96DC0">
      <w:pPr>
        <w:widowControl/>
        <w:numPr>
          <w:ilvl w:val="0"/>
          <w:numId w:val="3"/>
        </w:numPr>
        <w:tabs>
          <w:tab w:val="left" w:pos="720"/>
        </w:tabs>
        <w:spacing w:before="120"/>
        <w:ind w:left="714" w:hanging="357"/>
        <w:rPr>
          <w:b/>
        </w:rPr>
      </w:pPr>
      <w:r w:rsidRPr="00BF1137">
        <w:t xml:space="preserve">Z důvodu minimalizace nárůstu nákladů souvisejících s tiskem a distribucí jízdních dokladů jsou jediným jízdním dokladem užívaným cestujícími v rámci PID jízdní doklady znějící na obchodní jméno „Dopravní podnik hl. m. Prahy, akciová společnost“ s výjimkou jízdních dokladů vydávaných mobilními odbavovacími zařízeními </w:t>
      </w:r>
      <w:r w:rsidR="00232283" w:rsidRPr="00BF1137">
        <w:t>v</w:t>
      </w:r>
      <w:r w:rsidR="00D465ED" w:rsidRPr="00BF1137">
        <w:t> </w:t>
      </w:r>
      <w:r w:rsidR="00232283" w:rsidRPr="00BF1137">
        <w:t>autobusech</w:t>
      </w:r>
      <w:r w:rsidR="00D465ED" w:rsidRPr="00BF1137">
        <w:t xml:space="preserve"> PID</w:t>
      </w:r>
      <w:r w:rsidR="00232283" w:rsidRPr="00BF1137">
        <w:t xml:space="preserve"> </w:t>
      </w:r>
      <w:r w:rsidRPr="00BF1137">
        <w:t>a jízdních dokladů vydávanými Českými dráhami</w:t>
      </w:r>
      <w:r w:rsidR="00607E67" w:rsidRPr="00BF1137">
        <w:t>, ARRIVA</w:t>
      </w:r>
      <w:r w:rsidR="00232283" w:rsidRPr="00BF1137">
        <w:t xml:space="preserve"> </w:t>
      </w:r>
      <w:r w:rsidR="00607E67" w:rsidRPr="00BF1137">
        <w:t xml:space="preserve">Vlaky s.r.o., KŽC Doprava s.r.o., Die </w:t>
      </w:r>
      <w:proofErr w:type="spellStart"/>
      <w:r w:rsidR="00607E67" w:rsidRPr="00BF1137">
        <w:t>Länderbahn</w:t>
      </w:r>
      <w:proofErr w:type="spellEnd"/>
      <w:r w:rsidR="00607E67" w:rsidRPr="00BF1137">
        <w:t xml:space="preserve"> </w:t>
      </w:r>
      <w:r w:rsidR="00C62256" w:rsidRPr="00BF1137">
        <w:t>CZ s.r.o.</w:t>
      </w:r>
      <w:r w:rsidR="00270B89" w:rsidRPr="00BF1137">
        <w:t xml:space="preserve">, </w:t>
      </w:r>
      <w:proofErr w:type="spellStart"/>
      <w:r w:rsidR="00270B89" w:rsidRPr="00BF1137">
        <w:t>RegioJet</w:t>
      </w:r>
      <w:proofErr w:type="spellEnd"/>
      <w:r w:rsidR="00270B89" w:rsidRPr="00BF1137">
        <w:t xml:space="preserve"> a.s.</w:t>
      </w:r>
      <w:r w:rsidR="00C62256" w:rsidRPr="00BF1137">
        <w:t xml:space="preserve"> </w:t>
      </w:r>
      <w:r w:rsidRPr="00BF1137">
        <w:t xml:space="preserve">dle čl. I. písm. A, odst. 2. a 3. </w:t>
      </w:r>
      <w:r w:rsidR="00D465ED" w:rsidRPr="00BF1137">
        <w:t>a specifikovaných v přílohách 1 a</w:t>
      </w:r>
      <w:r w:rsidR="00737528" w:rsidRPr="00BF1137">
        <w:t xml:space="preserve"> </w:t>
      </w:r>
      <w:r w:rsidR="00D465ED" w:rsidRPr="00BF1137">
        <w:t>2 této smlouvy.</w:t>
      </w:r>
    </w:p>
    <w:p w14:paraId="1BFFEC53" w14:textId="77777777" w:rsidR="00C13D69" w:rsidRPr="00BF1137" w:rsidRDefault="00B5131C" w:rsidP="00F506D2">
      <w:pPr>
        <w:widowControl/>
        <w:numPr>
          <w:ilvl w:val="0"/>
          <w:numId w:val="3"/>
        </w:numPr>
        <w:tabs>
          <w:tab w:val="left" w:pos="720"/>
        </w:tabs>
        <w:spacing w:before="120"/>
        <w:ind w:left="714" w:hanging="357"/>
        <w:rPr>
          <w:b/>
        </w:rPr>
      </w:pPr>
      <w:r w:rsidRPr="00BF1137">
        <w:t xml:space="preserve">Druhy jízdních dokladů používaných v rámci PID a znějící na obchodní jméno „Dopravní podnik hl. m. Prahy, akciová společnost“ a České dráhy </w:t>
      </w:r>
      <w:r w:rsidR="00D465ED" w:rsidRPr="00BF1137">
        <w:t>a na obcho</w:t>
      </w:r>
      <w:r w:rsidR="00737528" w:rsidRPr="00BF1137">
        <w:t xml:space="preserve">dní jména dopravců </w:t>
      </w:r>
      <w:r w:rsidRPr="00BF1137">
        <w:t xml:space="preserve">jsou uvedeny v příloze č. 1 a 2 této smlouvy. Jízdní doklady vydávané z mobilních odbavovacích </w:t>
      </w:r>
      <w:r w:rsidRPr="00BF1137">
        <w:lastRenderedPageBreak/>
        <w:t xml:space="preserve">zařízení </w:t>
      </w:r>
      <w:r w:rsidR="00737528" w:rsidRPr="00BF1137">
        <w:t xml:space="preserve">v autobusech i ve vlacích PID </w:t>
      </w:r>
      <w:r w:rsidRPr="00BF1137">
        <w:t xml:space="preserve">znějí na obchodní jméno dopravce, který je vydal. Jízdní doklady vydávané Českými dráhami znějí na obchodní jméno České dráhy, a.s.  </w:t>
      </w:r>
      <w:r w:rsidR="00C13D69" w:rsidRPr="00BF1137">
        <w:rPr>
          <w:b/>
          <w:szCs w:val="24"/>
        </w:rPr>
        <w:t xml:space="preserve"> </w:t>
      </w:r>
    </w:p>
    <w:p w14:paraId="2F125BC2" w14:textId="77777777" w:rsidR="00B5131C" w:rsidRPr="00BF1137" w:rsidRDefault="00B5131C" w:rsidP="00B5131C">
      <w:pPr>
        <w:widowControl/>
        <w:tabs>
          <w:tab w:val="left" w:pos="720"/>
        </w:tabs>
        <w:ind w:left="357"/>
        <w:rPr>
          <w:sz w:val="20"/>
        </w:rPr>
      </w:pPr>
    </w:p>
    <w:p w14:paraId="05EDDD78" w14:textId="1155E6B0" w:rsidR="00CF6D47" w:rsidRDefault="00B5131C" w:rsidP="00CF6D47">
      <w:pPr>
        <w:widowControl/>
        <w:rPr>
          <w:b/>
          <w:i/>
          <w:color w:val="00B050"/>
          <w:sz w:val="26"/>
        </w:rPr>
      </w:pPr>
      <w:r w:rsidRPr="00BF1137">
        <w:rPr>
          <w:b/>
          <w:sz w:val="26"/>
          <w:u w:val="single"/>
        </w:rPr>
        <w:t>C. Zmocnění:</w:t>
      </w:r>
      <w:r w:rsidR="00CF6D47" w:rsidRPr="00CF6D47">
        <w:rPr>
          <w:b/>
          <w:i/>
          <w:color w:val="00B050"/>
          <w:sz w:val="26"/>
        </w:rPr>
        <w:t xml:space="preserve"> </w:t>
      </w:r>
      <w:r w:rsidR="00CF6D47" w:rsidRPr="00DD3EF0">
        <w:rPr>
          <w:b/>
          <w:i/>
          <w:color w:val="00B050"/>
          <w:sz w:val="26"/>
        </w:rPr>
        <w:t>(rozsah zmocnění a pověření</w:t>
      </w:r>
      <w:r w:rsidR="00CF6D47">
        <w:rPr>
          <w:b/>
          <w:i/>
          <w:color w:val="00B050"/>
          <w:sz w:val="26"/>
        </w:rPr>
        <w:t xml:space="preserve"> dopravců prodejem jízdních dok</w:t>
      </w:r>
      <w:r w:rsidR="00CF6D47" w:rsidRPr="00DD3EF0">
        <w:rPr>
          <w:b/>
          <w:i/>
          <w:color w:val="00B050"/>
          <w:sz w:val="26"/>
        </w:rPr>
        <w:t>l</w:t>
      </w:r>
      <w:r w:rsidR="00CF6D47">
        <w:rPr>
          <w:b/>
          <w:i/>
          <w:color w:val="00B050"/>
          <w:sz w:val="26"/>
        </w:rPr>
        <w:t>a</w:t>
      </w:r>
      <w:r w:rsidR="00CF6D47" w:rsidRPr="00DD3EF0">
        <w:rPr>
          <w:b/>
          <w:i/>
          <w:color w:val="00B050"/>
          <w:sz w:val="26"/>
        </w:rPr>
        <w:t>dů se může změnit podle potřeb systému</w:t>
      </w:r>
      <w:r w:rsidR="00CF6D47" w:rsidRPr="00CC1DBB">
        <w:rPr>
          <w:b/>
          <w:i/>
          <w:color w:val="00B050"/>
          <w:sz w:val="26"/>
        </w:rPr>
        <w:t xml:space="preserve"> dále se zavedením vyhrazených změn Operativní zálohy – pověření dopravce, který by Operativní zálohu poskytovala i oblastech působení akceptujících dopravců</w:t>
      </w:r>
      <w:r w:rsidR="00CF6D47">
        <w:rPr>
          <w:b/>
          <w:i/>
          <w:color w:val="00B050"/>
          <w:sz w:val="26"/>
        </w:rPr>
        <w:t xml:space="preserve"> a také pro poddodávky a to i v </w:t>
      </w:r>
      <w:proofErr w:type="spellStart"/>
      <w:r w:rsidR="00CF6D47">
        <w:rPr>
          <w:b/>
          <w:i/>
          <w:color w:val="00B050"/>
          <w:sz w:val="26"/>
        </w:rPr>
        <w:t>Předrealizačním</w:t>
      </w:r>
      <w:proofErr w:type="spellEnd"/>
      <w:r w:rsidR="00CF6D47">
        <w:rPr>
          <w:b/>
          <w:i/>
          <w:color w:val="00B050"/>
          <w:sz w:val="26"/>
        </w:rPr>
        <w:t xml:space="preserve"> období</w:t>
      </w:r>
      <w:r w:rsidR="00CF6D47" w:rsidRPr="00DD3EF0">
        <w:rPr>
          <w:b/>
          <w:i/>
          <w:color w:val="00B050"/>
          <w:sz w:val="26"/>
        </w:rPr>
        <w:t>)</w:t>
      </w:r>
    </w:p>
    <w:p w14:paraId="6E56E6DC" w14:textId="77777777" w:rsidR="00B5131C" w:rsidRPr="00BF1137" w:rsidRDefault="00B5131C" w:rsidP="00B5131C">
      <w:pPr>
        <w:widowControl/>
        <w:rPr>
          <w:b/>
          <w:sz w:val="26"/>
          <w:u w:val="single"/>
        </w:rPr>
      </w:pPr>
    </w:p>
    <w:p w14:paraId="284E0358" w14:textId="77777777" w:rsidR="006C6EA2" w:rsidRPr="00BF1137" w:rsidRDefault="006C6EA2" w:rsidP="006C6EA2">
      <w:pPr>
        <w:widowControl/>
        <w:numPr>
          <w:ilvl w:val="0"/>
          <w:numId w:val="4"/>
        </w:numPr>
        <w:tabs>
          <w:tab w:val="left" w:pos="709"/>
        </w:tabs>
        <w:overflowPunct/>
        <w:autoSpaceDE/>
        <w:autoSpaceDN/>
        <w:adjustRightInd/>
        <w:spacing w:before="120"/>
        <w:ind w:left="709" w:hanging="425"/>
        <w:textAlignment w:val="auto"/>
        <w:rPr>
          <w:rFonts w:ascii="Calibri" w:hAnsi="Calibri" w:cs="Calibri"/>
          <w:szCs w:val="24"/>
          <w:lang w:eastAsia="en-US"/>
        </w:rPr>
      </w:pPr>
      <w:r w:rsidRPr="00BF1137">
        <w:t>a)</w:t>
      </w:r>
      <w:r w:rsidRPr="00BF1137">
        <w:rPr>
          <w:sz w:val="26"/>
          <w:szCs w:val="26"/>
        </w:rPr>
        <w:t xml:space="preserve"> </w:t>
      </w:r>
      <w:r w:rsidRPr="00BF1137">
        <w:t xml:space="preserve">Dopravci společně a České dráhy zmocňují DP k zabezpečení tisku a distribuci jízdních dokladů podle platného tarifu PID v zájmu optimalizace nákladů s tím souvisejících. </w:t>
      </w:r>
    </w:p>
    <w:p w14:paraId="53E2FF8A" w14:textId="77777777" w:rsidR="006C6EA2" w:rsidRPr="00BF1137" w:rsidRDefault="006C6EA2" w:rsidP="006C6EA2">
      <w:pPr>
        <w:ind w:left="709"/>
        <w:rPr>
          <w:rFonts w:eastAsiaTheme="minorHAnsi"/>
          <w:sz w:val="22"/>
          <w:szCs w:val="22"/>
        </w:rPr>
      </w:pPr>
      <w:r w:rsidRPr="00BF1137">
        <w:t>b) Dopravci společně a DP zmocňují České dráhy k zabezpečení tisku a distribuci jízdních dokladů podle platného tarifu PID v zájmu optimalizace nákladů s tím souvisejících.</w:t>
      </w:r>
    </w:p>
    <w:p w14:paraId="4672304B" w14:textId="205229C0" w:rsidR="006C6EA2" w:rsidRPr="00BF1137" w:rsidRDefault="006C6EA2" w:rsidP="006C6EA2">
      <w:pPr>
        <w:widowControl/>
        <w:numPr>
          <w:ilvl w:val="0"/>
          <w:numId w:val="4"/>
        </w:numPr>
        <w:overflowPunct/>
        <w:autoSpaceDE/>
        <w:autoSpaceDN/>
        <w:adjustRightInd/>
        <w:spacing w:before="120"/>
        <w:textAlignment w:val="auto"/>
        <w:rPr>
          <w:szCs w:val="24"/>
        </w:rPr>
      </w:pPr>
      <w:r w:rsidRPr="00BF1137">
        <w:t xml:space="preserve">Dopravci společně a České dráhy zmocňují v roce 2023 DP k poskytování rabatu, provize, komisionářské odměny (dále jen odměna) jednotlivým distributorům a poskytovatelům, a to ve výši max. 5 % za prodej jízdních dokladů pro jednotlivou jízdu a krátkodobé jízdenky (tj. 24hodinové, 3denní) včetně mobilních aplikací, pro SMS </w:t>
      </w:r>
      <w:r w:rsidR="00BF1137" w:rsidRPr="00BF1137">
        <w:t xml:space="preserve">jízdenky ve výši 11,77 %  a od </w:t>
      </w:r>
      <w:r w:rsidRPr="00BF1137">
        <w:t>7.</w:t>
      </w:r>
      <w:r w:rsidR="00BF1137">
        <w:t xml:space="preserve"> </w:t>
      </w:r>
      <w:r w:rsidRPr="00BF1137">
        <w:t xml:space="preserve">1. 2023 11,58 %. U dlouhodobých časových jízdenek až do maximální výše 2 % z nominální hodnoty těchto jízdních dokladů. Náklady na distribuci u jednotlivých dopravců jsou ekonomicky oprávněným nákladem a dopravcům jsou hrazeny v kompenzaci. </w:t>
      </w:r>
    </w:p>
    <w:p w14:paraId="25B37AF3" w14:textId="77777777" w:rsidR="006C6EA2" w:rsidRPr="00BF1137" w:rsidRDefault="006C6EA2" w:rsidP="006C6EA2">
      <w:pPr>
        <w:spacing w:before="120"/>
        <w:ind w:left="714"/>
        <w:rPr>
          <w:szCs w:val="24"/>
        </w:rPr>
      </w:pPr>
      <w:r w:rsidRPr="00BF1137">
        <w:t>Dopravcům (včetně DP a Českých drah) nevzniká nárok na marži, provizi či komisionářskou odměnu při prodeji jízdních dokladů jejich obchodním jménem, z prodejních zařízení v autobusech přímo obsluhovaných řidičem a u ČD prodej z POP a UNIPOK.</w:t>
      </w:r>
    </w:p>
    <w:p w14:paraId="02E11F3C" w14:textId="6E33A978" w:rsidR="00570C25" w:rsidRPr="00570C25" w:rsidRDefault="00B5131C" w:rsidP="00570C25">
      <w:pPr>
        <w:widowControl/>
        <w:numPr>
          <w:ilvl w:val="0"/>
          <w:numId w:val="4"/>
        </w:numPr>
        <w:tabs>
          <w:tab w:val="left" w:pos="720"/>
        </w:tabs>
        <w:spacing w:before="120"/>
        <w:ind w:left="714" w:hanging="357"/>
        <w:rPr>
          <w:iCs/>
        </w:rPr>
      </w:pPr>
      <w:r w:rsidRPr="00BF1137">
        <w:t>Dopravci zmocňují DP k  provádění přepravní kontroly na linkách PID. K pověření DP prováděním přepravní kontrolou jsou dopravci povinni mít uzavřenou smlouvu s DP o přepravní kontrole. České dráhy provádějí přepravní kontrolu vlastními silami</w:t>
      </w:r>
      <w:r w:rsidR="001F65E7" w:rsidRPr="00BF1137">
        <w:t>, případně v součinnosti s DP</w:t>
      </w:r>
      <w:r w:rsidRPr="00BF1137">
        <w:t>. Ostatní dopravci PID se tímto ujednáním nezříkají práva na provádění přepravní kontroly svými pověřenými pracovníky dle zákona č. 111/1994 Sb. v platném znění. Tito pracovníci musí být prokazatelně proškoleni z předpisů PID vztahujících se k přepravní kontrole (minimálně Tarif PID, Smluvní přepravní podmínky a platné právní předpisy (zákon č. 111/1994 Sb., zákon č. 266/1994 Sb., zákon č. 194/2010 Sb.</w:t>
      </w:r>
      <w:r w:rsidR="001F65E7" w:rsidRPr="00BF1137">
        <w:t>, Vyhláška 175/2000 Sb.</w:t>
      </w:r>
      <w:r w:rsidRPr="00BF1137">
        <w:t xml:space="preserve">)) v rozsahu obdobném školení pracovníků přepravní kontroly dopravce DP a musí úspěšně a prokazatelně splnit testy z těchto předpisů schválené ROPID a musí splňovat podmínky </w:t>
      </w:r>
      <w:r w:rsidRPr="00BF1137">
        <w:rPr>
          <w:iCs/>
        </w:rPr>
        <w:t xml:space="preserve">Nařízení Evropského parlamentu a Rady (EU) č. 2016/679 ze dne 27. dubna 2016 o ochraně </w:t>
      </w:r>
      <w:hyperlink r:id="rId11" w:tooltip="Fyzická osoba" w:history="1">
        <w:r w:rsidRPr="00BF1137">
          <w:rPr>
            <w:iCs/>
          </w:rPr>
          <w:t>fyzických osob</w:t>
        </w:r>
      </w:hyperlink>
      <w:r w:rsidRPr="00BF1137">
        <w:rPr>
          <w:iCs/>
        </w:rPr>
        <w:t xml:space="preserve"> v souvislosti se zpracováním </w:t>
      </w:r>
      <w:hyperlink r:id="rId12" w:tooltip="Osobní údaj" w:history="1">
        <w:r w:rsidRPr="00BF1137">
          <w:rPr>
            <w:iCs/>
          </w:rPr>
          <w:t>osobních údajů</w:t>
        </w:r>
      </w:hyperlink>
      <w:r w:rsidRPr="00BF1137">
        <w:rPr>
          <w:iCs/>
        </w:rPr>
        <w:t xml:space="preserve"> a o volném pohybu těchto údajů a o zrušení směrnice 95/46/ES (obecné nařízení o ochraně osobních údajů / GDPR) a s osobními údaji nakládat v souladu s příslušnou legislativou.</w:t>
      </w:r>
    </w:p>
    <w:p w14:paraId="0D77D6D0" w14:textId="30C2B779" w:rsidR="00570C25" w:rsidRPr="00570C25" w:rsidRDefault="00570C25" w:rsidP="00181ECB">
      <w:pPr>
        <w:pStyle w:val="Odstavecseseznamem"/>
        <w:numPr>
          <w:ilvl w:val="0"/>
          <w:numId w:val="4"/>
        </w:numPr>
      </w:pPr>
      <w:r w:rsidRPr="00570C25">
        <w:t>Dopravci (</w:t>
      </w:r>
      <w:r w:rsidR="00181ECB" w:rsidRPr="00181ECB">
        <w:t xml:space="preserve">mimo železničních dopravců ČD, a.s., ARRIVA vlaky s.r.o., KŽC Doprava, s.r.o., Die </w:t>
      </w:r>
      <w:proofErr w:type="spellStart"/>
      <w:r w:rsidR="00181ECB" w:rsidRPr="00181ECB">
        <w:t>Lände</w:t>
      </w:r>
      <w:r w:rsidR="00181ECB">
        <w:t>rbahn</w:t>
      </w:r>
      <w:proofErr w:type="spellEnd"/>
      <w:r w:rsidR="00181ECB">
        <w:t xml:space="preserve"> CZ s.r.o., </w:t>
      </w:r>
      <w:proofErr w:type="spellStart"/>
      <w:r w:rsidR="00181ECB">
        <w:t>RegioJet</w:t>
      </w:r>
      <w:proofErr w:type="spellEnd"/>
      <w:r w:rsidR="00181ECB">
        <w:t>, a.s.</w:t>
      </w:r>
      <w:r w:rsidRPr="00570C25">
        <w:t>) zmocňují IDSK k provádění přepravní kontroly na linkách PID ve všech vnějších pásmech 1 – 12 (případně nově zavedených vyšších pásmech) a v úseku z/do první zastávky na území HMP. Výjimkou jsou linky provozované Dopravním podnikem Hlavního města Prahy, a.s., kde přepravní kontrolu provádí výhradně DP. K pověření IDSK prováděním přepravní kontrolou jsou dopravci povinni mít uzavřenou smlouvu s IDSK o přepravní kontrole. České dráhy provádějí přepravní kontrolu vlastními silami, případně v součinnosti s IDSK.</w:t>
      </w:r>
    </w:p>
    <w:p w14:paraId="1BF45B54" w14:textId="77777777" w:rsidR="008338E5" w:rsidRPr="00BF1137" w:rsidRDefault="008338E5" w:rsidP="008338E5">
      <w:pPr>
        <w:widowControl/>
        <w:tabs>
          <w:tab w:val="left" w:pos="720"/>
        </w:tabs>
        <w:spacing w:before="120"/>
        <w:ind w:left="714"/>
        <w:rPr>
          <w:iCs/>
        </w:rPr>
      </w:pPr>
    </w:p>
    <w:p w14:paraId="0118505D" w14:textId="08F1BAE9" w:rsidR="00B5131C" w:rsidRPr="00BF1137" w:rsidRDefault="00365997" w:rsidP="008338E5">
      <w:pPr>
        <w:widowControl/>
        <w:overflowPunct/>
        <w:autoSpaceDE/>
        <w:autoSpaceDN/>
        <w:adjustRightInd/>
        <w:spacing w:line="259" w:lineRule="auto"/>
        <w:jc w:val="left"/>
        <w:textAlignment w:val="auto"/>
        <w:rPr>
          <w:b/>
          <w:sz w:val="26"/>
          <w:u w:val="single"/>
        </w:rPr>
      </w:pPr>
      <w:r w:rsidRPr="00BF1137">
        <w:rPr>
          <w:b/>
          <w:sz w:val="26"/>
          <w:u w:val="single"/>
        </w:rPr>
        <w:t>D</w:t>
      </w:r>
      <w:r w:rsidR="00B5131C" w:rsidRPr="00BF1137">
        <w:rPr>
          <w:b/>
          <w:sz w:val="26"/>
          <w:u w:val="single"/>
        </w:rPr>
        <w:t>. DP se zavazuje</w:t>
      </w:r>
    </w:p>
    <w:p w14:paraId="1CCFA4F4" w14:textId="77777777" w:rsidR="00B5131C" w:rsidRPr="00BF1137" w:rsidRDefault="00B5131C" w:rsidP="00B5131C">
      <w:pPr>
        <w:widowControl/>
        <w:numPr>
          <w:ilvl w:val="0"/>
          <w:numId w:val="5"/>
        </w:numPr>
        <w:tabs>
          <w:tab w:val="left" w:pos="720"/>
        </w:tabs>
        <w:spacing w:before="120"/>
      </w:pPr>
      <w:r w:rsidRPr="00BF1137">
        <w:t xml:space="preserve">Zabezpečit dostatečný počet jednotlivých druhů jízdních dokladů a jejich distribuci v dostatečné distribuční síti tak, aby odpovídala potřebám cestující veřejnosti. </w:t>
      </w:r>
    </w:p>
    <w:p w14:paraId="64F7DBB6" w14:textId="52FEB797" w:rsidR="00B5131C" w:rsidRPr="00BF1137" w:rsidRDefault="00B5131C" w:rsidP="00B5131C">
      <w:pPr>
        <w:widowControl/>
        <w:numPr>
          <w:ilvl w:val="0"/>
          <w:numId w:val="5"/>
        </w:numPr>
        <w:tabs>
          <w:tab w:val="left" w:pos="720"/>
        </w:tabs>
        <w:spacing w:before="120"/>
        <w:ind w:left="709" w:hanging="352"/>
      </w:pPr>
      <w:r w:rsidRPr="00BF1137">
        <w:lastRenderedPageBreak/>
        <w:t xml:space="preserve">Vydat </w:t>
      </w:r>
      <w:r w:rsidR="004840E0" w:rsidRPr="00BF1137">
        <w:t xml:space="preserve">autobusovým </w:t>
      </w:r>
      <w:r w:rsidRPr="00BF1137">
        <w:t xml:space="preserve">dopravcům stálé jízdenky pro zaměstnance splňujících podmínky uvedené v příloze č. 6a) dle seznamu ověřeného ROPID. Stálé jízdenky pro zaměstnance DP jsou vydávány v souladu s vnitřními přepisy DP a Tarifem PID. </w:t>
      </w:r>
    </w:p>
    <w:p w14:paraId="13B4CDDE" w14:textId="1F851BDA" w:rsidR="00B5131C" w:rsidRPr="00BF1137" w:rsidRDefault="00B5131C" w:rsidP="00B5131C">
      <w:pPr>
        <w:widowControl/>
        <w:numPr>
          <w:ilvl w:val="0"/>
          <w:numId w:val="5"/>
        </w:numPr>
        <w:tabs>
          <w:tab w:val="left" w:pos="720"/>
        </w:tabs>
        <w:spacing w:before="120"/>
      </w:pPr>
      <w:r w:rsidRPr="00BF1137">
        <w:t>Na základě smluvního pověření provádět přepravní kontrolu na linkách PID provozovaných dopravci v rozsahu čl. III</w:t>
      </w:r>
      <w:r w:rsidR="00570C25">
        <w:t>A</w:t>
      </w:r>
      <w:r w:rsidRPr="00BF1137">
        <w:t>. této smlouvy, vybírat přirážky, přebírat dodatečnou úhradu ve vlastní doplatkové pokladně, případně od cestujícího vymáhat přirážku na základě smluvního pověření a stanovit podíl dopravce z přirážek vzniklých na základě přepravní kontroly, která je uvedena v čl. III</w:t>
      </w:r>
      <w:r w:rsidR="00570C25">
        <w:t>A</w:t>
      </w:r>
      <w:r w:rsidRPr="00BF1137">
        <w:t xml:space="preserve">. této smlouvy. </w:t>
      </w:r>
    </w:p>
    <w:p w14:paraId="1A4A794B" w14:textId="77777777" w:rsidR="00B5131C" w:rsidRPr="00BF1137" w:rsidRDefault="00B5131C" w:rsidP="00B5131C">
      <w:pPr>
        <w:widowControl/>
        <w:tabs>
          <w:tab w:val="left" w:pos="720"/>
        </w:tabs>
        <w:ind w:left="357"/>
        <w:rPr>
          <w:sz w:val="20"/>
        </w:rPr>
      </w:pPr>
    </w:p>
    <w:p w14:paraId="361BFC34" w14:textId="77777777" w:rsidR="00B5131C" w:rsidRPr="00BF1137" w:rsidRDefault="00B5131C" w:rsidP="00B5131C">
      <w:pPr>
        <w:widowControl/>
        <w:rPr>
          <w:b/>
          <w:sz w:val="26"/>
          <w:u w:val="single"/>
        </w:rPr>
      </w:pPr>
      <w:r w:rsidRPr="00BF1137">
        <w:rPr>
          <w:b/>
          <w:sz w:val="26"/>
          <w:u w:val="single"/>
        </w:rPr>
        <w:t>E. Dopravci se zavazují</w:t>
      </w:r>
    </w:p>
    <w:p w14:paraId="6AA71514" w14:textId="77777777" w:rsidR="00B5131C" w:rsidRPr="00BF1137" w:rsidRDefault="00B5131C" w:rsidP="00B5131C">
      <w:pPr>
        <w:widowControl/>
        <w:numPr>
          <w:ilvl w:val="0"/>
          <w:numId w:val="6"/>
        </w:numPr>
        <w:tabs>
          <w:tab w:val="left" w:pos="720"/>
        </w:tabs>
        <w:spacing w:before="120"/>
        <w:ind w:left="714" w:hanging="357"/>
      </w:pPr>
      <w:r w:rsidRPr="00BF1137">
        <w:t xml:space="preserve">Nahlásit ROPID a DP tržby z odbavovacích </w:t>
      </w:r>
      <w:r w:rsidR="00252CE0" w:rsidRPr="00BF1137">
        <w:t xml:space="preserve">zařízení </w:t>
      </w:r>
      <w:r w:rsidRPr="00BF1137">
        <w:t xml:space="preserve">nejpozději do 5. pracovního dne následujícího měsíce. </w:t>
      </w:r>
    </w:p>
    <w:p w14:paraId="26E09754" w14:textId="2A8A49A1" w:rsidR="00B5131C" w:rsidRPr="00BF1137" w:rsidRDefault="00B5131C" w:rsidP="00B5131C">
      <w:pPr>
        <w:widowControl/>
        <w:numPr>
          <w:ilvl w:val="0"/>
          <w:numId w:val="6"/>
        </w:numPr>
        <w:tabs>
          <w:tab w:val="left" w:pos="720"/>
        </w:tabs>
        <w:spacing w:before="120"/>
        <w:ind w:left="714" w:hanging="357"/>
      </w:pPr>
      <w:r w:rsidRPr="00BF1137">
        <w:t>Uhradit DP poměrnou část nákladů souvisejících se zabezpečením tisku a distribuce jízdních dokladů v souladu s čl. IV.</w:t>
      </w:r>
      <w:r w:rsidR="004D3433" w:rsidRPr="00BF1137">
        <w:t>, takto vzniklé náklady jsou ekonomicky oprávněným nákladem dopravce ve smlouvách o veřejných službách nebo o závazku veřejné služby.</w:t>
      </w:r>
      <w:r w:rsidRPr="00BF1137">
        <w:t xml:space="preserve"> </w:t>
      </w:r>
    </w:p>
    <w:p w14:paraId="111A3D0C" w14:textId="77777777" w:rsidR="00B5131C" w:rsidRPr="00BF1137" w:rsidRDefault="00B5131C" w:rsidP="00B5131C">
      <w:pPr>
        <w:widowControl/>
        <w:numPr>
          <w:ilvl w:val="0"/>
          <w:numId w:val="6"/>
        </w:numPr>
        <w:tabs>
          <w:tab w:val="left" w:pos="720"/>
        </w:tabs>
        <w:spacing w:before="120"/>
        <w:ind w:left="714" w:hanging="357"/>
      </w:pPr>
      <w:r w:rsidRPr="00BF1137">
        <w:t xml:space="preserve">Uzavřít smlouvu zmocňující DP provádět přepravní kontrolu na linkách provozovaných dopravci dle platných licencí, pokud takovouto smlouvu s DP nemají již uzavřenou a platnou. </w:t>
      </w:r>
    </w:p>
    <w:p w14:paraId="36A4AC6F" w14:textId="511AA872" w:rsidR="00B5131C" w:rsidRPr="007D65D7" w:rsidRDefault="00B5131C" w:rsidP="00B5131C">
      <w:pPr>
        <w:widowControl/>
        <w:numPr>
          <w:ilvl w:val="0"/>
          <w:numId w:val="6"/>
        </w:numPr>
        <w:tabs>
          <w:tab w:val="left" w:pos="720"/>
        </w:tabs>
        <w:spacing w:before="120"/>
        <w:ind w:left="714" w:hanging="357"/>
      </w:pPr>
      <w:r w:rsidRPr="00BF1137">
        <w:rPr>
          <w:color w:val="000000"/>
        </w:rPr>
        <w:t>Uhradit DP stanovenou výši podílu z celkových nákladů vzniklých v souvislosti s prováděním přepravní kontroly na linkách PID.</w:t>
      </w:r>
    </w:p>
    <w:p w14:paraId="06BCF7DB" w14:textId="4BE42C2D" w:rsidR="00535749" w:rsidRPr="00BF1137" w:rsidRDefault="00535749" w:rsidP="00535749">
      <w:pPr>
        <w:widowControl/>
        <w:numPr>
          <w:ilvl w:val="0"/>
          <w:numId w:val="6"/>
        </w:numPr>
        <w:tabs>
          <w:tab w:val="left" w:pos="720"/>
        </w:tabs>
        <w:spacing w:before="120"/>
        <w:ind w:left="714" w:hanging="357"/>
      </w:pPr>
      <w:r>
        <w:rPr>
          <w:color w:val="000000"/>
        </w:rPr>
        <w:t xml:space="preserve">Uzavřít smlouvu zmocňující IDSK provádět přepravní kontrolu na linkách provozovaných </w:t>
      </w:r>
      <w:r w:rsidRPr="00AA06BB">
        <w:rPr>
          <w:color w:val="000000"/>
        </w:rPr>
        <w:t xml:space="preserve">dopravci dle platných licencí ve všech vnějších pásmech 1 – </w:t>
      </w:r>
      <w:r w:rsidRPr="00022425">
        <w:rPr>
          <w:color w:val="000000"/>
        </w:rPr>
        <w:t xml:space="preserve">12 </w:t>
      </w:r>
      <w:r w:rsidRPr="00E86FA5">
        <w:t xml:space="preserve">(případně nově zavedených vyšších pásmech) a </w:t>
      </w:r>
      <w:r w:rsidRPr="00022425">
        <w:rPr>
          <w:color w:val="000000"/>
        </w:rPr>
        <w:t>z/do první zastávky na území HMP, mimo dopravce</w:t>
      </w:r>
      <w:r w:rsidRPr="00AA06BB">
        <w:rPr>
          <w:color w:val="000000"/>
        </w:rPr>
        <w:t xml:space="preserve"> DPP.</w:t>
      </w:r>
    </w:p>
    <w:p w14:paraId="35132B76" w14:textId="2FBDF68E" w:rsidR="008E423D" w:rsidRDefault="008E423D">
      <w:pPr>
        <w:widowControl/>
        <w:overflowPunct/>
        <w:autoSpaceDE/>
        <w:autoSpaceDN/>
        <w:adjustRightInd/>
        <w:spacing w:after="160" w:line="259" w:lineRule="auto"/>
        <w:jc w:val="left"/>
        <w:textAlignment w:val="auto"/>
        <w:rPr>
          <w:b/>
          <w:sz w:val="26"/>
          <w:u w:val="single"/>
        </w:rPr>
      </w:pPr>
    </w:p>
    <w:p w14:paraId="20A0F5A7" w14:textId="65B6E8F0" w:rsidR="00B5131C" w:rsidRPr="00BF1137" w:rsidRDefault="00B5131C" w:rsidP="00B5131C">
      <w:pPr>
        <w:widowControl/>
        <w:rPr>
          <w:b/>
          <w:sz w:val="26"/>
          <w:u w:val="single"/>
        </w:rPr>
      </w:pPr>
      <w:r w:rsidRPr="00BF1137">
        <w:rPr>
          <w:b/>
          <w:sz w:val="26"/>
          <w:u w:val="single"/>
        </w:rPr>
        <w:t>F. České dráhy se zavazují</w:t>
      </w:r>
    </w:p>
    <w:p w14:paraId="59FCC183" w14:textId="77777777" w:rsidR="00B5131C" w:rsidRPr="00BF1137" w:rsidRDefault="00B5131C" w:rsidP="00B5131C">
      <w:pPr>
        <w:pStyle w:val="Zkladntextodsazen3"/>
        <w:widowControl/>
        <w:numPr>
          <w:ilvl w:val="0"/>
          <w:numId w:val="25"/>
        </w:numPr>
        <w:tabs>
          <w:tab w:val="clear" w:pos="360"/>
          <w:tab w:val="left" w:pos="709"/>
        </w:tabs>
        <w:spacing w:before="120" w:after="0"/>
        <w:ind w:left="709" w:hanging="425"/>
        <w:rPr>
          <w:sz w:val="24"/>
          <w:szCs w:val="24"/>
        </w:rPr>
      </w:pPr>
      <w:r w:rsidRPr="00BF1137">
        <w:rPr>
          <w:sz w:val="24"/>
          <w:szCs w:val="24"/>
        </w:rPr>
        <w:t xml:space="preserve">Zabezpečit dostatečný počet jednotlivých druhů jízdních dokladů </w:t>
      </w:r>
      <w:r w:rsidR="00C550FC" w:rsidRPr="00BF1137">
        <w:rPr>
          <w:sz w:val="24"/>
          <w:szCs w:val="24"/>
        </w:rPr>
        <w:t xml:space="preserve">v rozsahu druhů stanovených v této smlouvě </w:t>
      </w:r>
      <w:r w:rsidRPr="00BF1137">
        <w:rPr>
          <w:sz w:val="24"/>
          <w:szCs w:val="24"/>
        </w:rPr>
        <w:t xml:space="preserve">a jejich distribuci v dostatečné distribuční síti tak, aby odpovídala potřebám cestující veřejnosti. </w:t>
      </w:r>
    </w:p>
    <w:p w14:paraId="5098A11F" w14:textId="08DC929C" w:rsidR="00B5131C" w:rsidRPr="00BF1137" w:rsidRDefault="00B5131C" w:rsidP="00B5131C">
      <w:pPr>
        <w:pStyle w:val="Zkladntextodsazen3"/>
        <w:widowControl/>
        <w:numPr>
          <w:ilvl w:val="0"/>
          <w:numId w:val="25"/>
        </w:numPr>
        <w:tabs>
          <w:tab w:val="clear" w:pos="360"/>
          <w:tab w:val="left" w:pos="709"/>
        </w:tabs>
        <w:spacing w:before="120" w:after="0"/>
        <w:ind w:left="709" w:hanging="425"/>
        <w:rPr>
          <w:sz w:val="24"/>
          <w:szCs w:val="24"/>
        </w:rPr>
      </w:pPr>
      <w:r w:rsidRPr="00BF1137">
        <w:rPr>
          <w:sz w:val="24"/>
          <w:szCs w:val="24"/>
        </w:rPr>
        <w:t xml:space="preserve">Nahlásit ROPID a DP tržby za prodané jízdní doklady PID nejpozději do 5. pracovního dne následujícího měsíce ve struktuře druh jízdního dokladu, cena, počet prodaných kusů a u </w:t>
      </w:r>
      <w:proofErr w:type="spellStart"/>
      <w:r w:rsidRPr="00BF1137">
        <w:rPr>
          <w:sz w:val="24"/>
          <w:szCs w:val="24"/>
        </w:rPr>
        <w:t>předplatních</w:t>
      </w:r>
      <w:proofErr w:type="spellEnd"/>
      <w:r w:rsidRPr="00BF1137">
        <w:rPr>
          <w:sz w:val="24"/>
          <w:szCs w:val="24"/>
        </w:rPr>
        <w:t xml:space="preserve"> jízdních dokladů také časové rozlišení. Tržby za jízdenky 24hodinové n</w:t>
      </w:r>
      <w:r w:rsidR="00F506D2" w:rsidRPr="00BF1137">
        <w:rPr>
          <w:sz w:val="24"/>
          <w:szCs w:val="24"/>
        </w:rPr>
        <w:t>a mezinárodních jízdenkách dle T</w:t>
      </w:r>
      <w:r w:rsidRPr="00BF1137">
        <w:rPr>
          <w:sz w:val="24"/>
          <w:szCs w:val="24"/>
        </w:rPr>
        <w:t>arifu PID (České dráhy vzhledem ke spolupráci se zahraničními subjekty přihlašují do dělby tržeb s měsíčním zpožděním</w:t>
      </w:r>
      <w:r w:rsidR="00C77A24" w:rsidRPr="00BF1137">
        <w:rPr>
          <w:sz w:val="24"/>
          <w:szCs w:val="24"/>
        </w:rPr>
        <w:t>; tato výjimka se vztahuje pouze na tržby za jízdenky 24hodinové na mezinárodních jízdenkách dle tarifu PID</w:t>
      </w:r>
      <w:r w:rsidRPr="00BF1137">
        <w:rPr>
          <w:sz w:val="24"/>
          <w:szCs w:val="24"/>
        </w:rPr>
        <w:t xml:space="preserve">. Tržby jsou pak rozdělovány v měsíci, v němž byly přihlášeny k dělbě tržeb. V případě dohody o dalším rozšíření mezinárodní spolupráce se souhlasem ROPID se přihlášení tržeb s měsíčním zpožděním akceptuje v takových případech i bez změny této smlouvy od data vyhlášení v Tarifu PID. </w:t>
      </w:r>
    </w:p>
    <w:p w14:paraId="28AD501A" w14:textId="20BDCC7B" w:rsidR="00027950" w:rsidRPr="00027950" w:rsidRDefault="00B5131C" w:rsidP="00027950">
      <w:pPr>
        <w:pStyle w:val="Zkladntextodsazen3"/>
        <w:widowControl/>
        <w:numPr>
          <w:ilvl w:val="0"/>
          <w:numId w:val="25"/>
        </w:numPr>
        <w:tabs>
          <w:tab w:val="clear" w:pos="360"/>
          <w:tab w:val="left" w:pos="709"/>
        </w:tabs>
        <w:spacing w:before="120" w:after="0"/>
        <w:ind w:left="709" w:hanging="425"/>
        <w:rPr>
          <w:b/>
          <w:sz w:val="24"/>
          <w:szCs w:val="24"/>
        </w:rPr>
      </w:pPr>
      <w:r w:rsidRPr="00BF1137">
        <w:rPr>
          <w:sz w:val="24"/>
          <w:szCs w:val="24"/>
        </w:rPr>
        <w:t>Hradit náklady na výdej jízdenek PID z UNIPOK (univerzální pokladna) a POP (přenosná osobní pokladna). Tyto náklady jsou ekonomicky oprávněnými náklady pro zúčtování závazku veřejné služby v drážní dopravě vůči objednatelům hl. m. Praha a Středočeskému kraji.</w:t>
      </w:r>
    </w:p>
    <w:p w14:paraId="1E276C8F" w14:textId="6D69C88B" w:rsidR="00B5131C" w:rsidRDefault="00B5131C" w:rsidP="00B5131C">
      <w:pPr>
        <w:widowControl/>
        <w:rPr>
          <w:b/>
          <w:szCs w:val="24"/>
          <w:u w:val="single"/>
        </w:rPr>
      </w:pPr>
    </w:p>
    <w:p w14:paraId="501868D7" w14:textId="2C290614" w:rsidR="00027950" w:rsidRPr="00134D5B" w:rsidRDefault="00027950" w:rsidP="00027950">
      <w:pPr>
        <w:widowControl/>
        <w:rPr>
          <w:b/>
          <w:sz w:val="26"/>
          <w:u w:val="single"/>
        </w:rPr>
      </w:pPr>
      <w:r>
        <w:rPr>
          <w:b/>
          <w:szCs w:val="24"/>
          <w:u w:val="single"/>
        </w:rPr>
        <w:t xml:space="preserve">G. </w:t>
      </w:r>
      <w:r>
        <w:rPr>
          <w:b/>
          <w:sz w:val="26"/>
          <w:u w:val="single"/>
        </w:rPr>
        <w:t>IDSK se zavazuje</w:t>
      </w:r>
    </w:p>
    <w:p w14:paraId="537AEF39" w14:textId="52564F44" w:rsidR="00027950" w:rsidRPr="00B14657" w:rsidRDefault="00027950" w:rsidP="00027950">
      <w:pPr>
        <w:widowControl/>
        <w:numPr>
          <w:ilvl w:val="0"/>
          <w:numId w:val="50"/>
        </w:numPr>
        <w:tabs>
          <w:tab w:val="left" w:pos="709"/>
        </w:tabs>
        <w:spacing w:before="120"/>
        <w:ind w:left="709" w:hanging="283"/>
        <w:rPr>
          <w:i/>
        </w:rPr>
      </w:pPr>
      <w:r w:rsidRPr="00B14657">
        <w:t>Na základě smluvního pověření p</w:t>
      </w:r>
      <w:r w:rsidRPr="00122B02">
        <w:t xml:space="preserve">rovádět přepravní kontrolu na linkách PID provozovaných ve všech vnějších pásmech 1 – </w:t>
      </w:r>
      <w:r w:rsidRPr="00E86FA5">
        <w:t xml:space="preserve">12 (případně nově zavedených vyšších pásmech) a z/do první zastávky na území HMP, mimo linek provozovaných dopravcem DPP, v rozsahu čl. </w:t>
      </w:r>
      <w:r w:rsidR="00570C25" w:rsidRPr="00E86FA5">
        <w:t>IIIB.</w:t>
      </w:r>
      <w:r w:rsidRPr="00E86FA5">
        <w:t xml:space="preserve"> této Smlouvy, vybírat přirážky k jízdnému, přebírat </w:t>
      </w:r>
      <w:r w:rsidRPr="00B14657">
        <w:t>dodatečnou úhradu ve vlastní doplatkové pokladně, případně od cestujícího vymáhat přirážku na základě smluvního pověření</w:t>
      </w:r>
      <w:r>
        <w:t>.</w:t>
      </w:r>
    </w:p>
    <w:p w14:paraId="0E3F5FB4" w14:textId="417CAB2C" w:rsidR="00027950" w:rsidRPr="00BF1137" w:rsidRDefault="00027950" w:rsidP="00B5131C">
      <w:pPr>
        <w:widowControl/>
        <w:rPr>
          <w:b/>
          <w:szCs w:val="24"/>
          <w:u w:val="single"/>
        </w:rPr>
      </w:pPr>
    </w:p>
    <w:p w14:paraId="002F84B6" w14:textId="10F12DE3" w:rsidR="00B05C83" w:rsidRPr="00BF1137" w:rsidRDefault="00027950" w:rsidP="00B05C83">
      <w:pPr>
        <w:widowControl/>
        <w:ind w:left="426" w:hanging="426"/>
        <w:rPr>
          <w:b/>
          <w:sz w:val="26"/>
          <w:u w:val="single"/>
        </w:rPr>
      </w:pPr>
      <w:r>
        <w:rPr>
          <w:b/>
          <w:sz w:val="26"/>
          <w:u w:val="single"/>
        </w:rPr>
        <w:t>H</w:t>
      </w:r>
      <w:r w:rsidR="00B05C83" w:rsidRPr="00BF1137">
        <w:rPr>
          <w:b/>
          <w:sz w:val="26"/>
          <w:u w:val="single"/>
        </w:rPr>
        <w:t>. Společné prohlášení účastníků smlouvy</w:t>
      </w:r>
    </w:p>
    <w:p w14:paraId="3A02F0BE" w14:textId="5E0FA109" w:rsidR="00B05C83" w:rsidRPr="00BF1137" w:rsidRDefault="00B05C83" w:rsidP="00B05C83">
      <w:pPr>
        <w:ind w:left="426"/>
      </w:pPr>
      <w:r w:rsidRPr="00BF1137">
        <w:t>V případě, že dopravce nemá souběžně s touto smlouvou uzavřenu s hlavním městem Prahou nebo se Středočeským krajem, kte</w:t>
      </w:r>
      <w:r w:rsidR="006C6EA2" w:rsidRPr="00BF1137">
        <w:t xml:space="preserve">ří </w:t>
      </w:r>
      <w:r w:rsidRPr="00BF1137">
        <w:t xml:space="preserve">jsou objednateli veřejných služeb v systému PID, smlouvu o zajištění veřejných služeb nebo smlouvu, podle které je dopravce povinen uplatňovat Tarif PID v předepsaném rozsahu, nevzniká dopravci nárok na podíl z tržeb PID ani jiná plnění stanovená touto smlouvou a nesmí Tarif PID na svých linkách uplatňovat, resp. práva a povinnosti z Tarifní smlouvy se v takovém případě vůči dopravci neuplatňují. Výjimky jsou stanoveny a upraveny v čl. II písm. </w:t>
      </w:r>
      <w:r w:rsidR="00F345D1" w:rsidRPr="00BF1137">
        <w:t>E</w:t>
      </w:r>
      <w:r w:rsidRPr="00BF1137">
        <w:t>.</w:t>
      </w:r>
    </w:p>
    <w:p w14:paraId="43240EBE" w14:textId="57CDA807" w:rsidR="00F506D2" w:rsidRPr="00BF1137" w:rsidRDefault="00F506D2">
      <w:pPr>
        <w:widowControl/>
        <w:overflowPunct/>
        <w:autoSpaceDE/>
        <w:autoSpaceDN/>
        <w:adjustRightInd/>
        <w:spacing w:after="160" w:line="259" w:lineRule="auto"/>
        <w:jc w:val="left"/>
        <w:textAlignment w:val="auto"/>
        <w:rPr>
          <w:b/>
          <w:sz w:val="28"/>
          <w:szCs w:val="28"/>
        </w:rPr>
      </w:pPr>
    </w:p>
    <w:p w14:paraId="25205CE8" w14:textId="77A65551" w:rsidR="00B5131C" w:rsidRPr="00BF1137" w:rsidRDefault="00B5131C" w:rsidP="00B5131C">
      <w:pPr>
        <w:widowControl/>
        <w:jc w:val="center"/>
        <w:rPr>
          <w:b/>
          <w:sz w:val="32"/>
        </w:rPr>
      </w:pPr>
      <w:r w:rsidRPr="00BF1137">
        <w:rPr>
          <w:b/>
          <w:sz w:val="32"/>
        </w:rPr>
        <w:t>II.</w:t>
      </w:r>
    </w:p>
    <w:p w14:paraId="6598FB82" w14:textId="77777777" w:rsidR="00B5131C" w:rsidRPr="00BF1137" w:rsidRDefault="00B5131C" w:rsidP="00B5131C">
      <w:pPr>
        <w:widowControl/>
        <w:jc w:val="center"/>
        <w:rPr>
          <w:b/>
          <w:sz w:val="32"/>
        </w:rPr>
      </w:pPr>
      <w:r w:rsidRPr="00BF1137">
        <w:rPr>
          <w:b/>
          <w:sz w:val="32"/>
        </w:rPr>
        <w:t>Rozdělení příjmů z jízdného (úhrada ceny za poskytovanou službu)</w:t>
      </w:r>
    </w:p>
    <w:p w14:paraId="38F59227" w14:textId="77777777" w:rsidR="00B5131C" w:rsidRPr="00BF1137" w:rsidRDefault="00B5131C" w:rsidP="00B5131C">
      <w:pPr>
        <w:widowControl/>
      </w:pPr>
    </w:p>
    <w:p w14:paraId="3FF4B989" w14:textId="77777777" w:rsidR="00B5131C" w:rsidRPr="00BF1137" w:rsidRDefault="00B5131C" w:rsidP="00B5131C">
      <w:pPr>
        <w:widowControl/>
        <w:rPr>
          <w:b/>
          <w:sz w:val="26"/>
          <w:u w:val="single"/>
        </w:rPr>
      </w:pPr>
      <w:r w:rsidRPr="00BF1137">
        <w:rPr>
          <w:b/>
          <w:sz w:val="26"/>
          <w:u w:val="single"/>
        </w:rPr>
        <w:t>A. Rozdělení příjmů z jízdného (úhrada ceny za poskytovanou službu)</w:t>
      </w:r>
    </w:p>
    <w:p w14:paraId="2A7E8EAB" w14:textId="77777777" w:rsidR="00B5131C" w:rsidRPr="00BF1137" w:rsidRDefault="00B5131C" w:rsidP="00B5131C">
      <w:pPr>
        <w:pStyle w:val="styl3"/>
        <w:widowControl/>
        <w:numPr>
          <w:ilvl w:val="0"/>
          <w:numId w:val="7"/>
        </w:numPr>
        <w:tabs>
          <w:tab w:val="left" w:pos="570"/>
        </w:tabs>
        <w:spacing w:before="120" w:after="120"/>
        <w:ind w:left="573" w:hanging="573"/>
      </w:pPr>
      <w:r w:rsidRPr="00BF1137">
        <w:t xml:space="preserve">Vzhledem k tomu, že ostatní strany smlouvy pověřují DP distribucí a prodejem majoritního podílu jízdních dokladů (s výjimkou doplňkového prodeje jízdních dokladů z mobilních odbavovacích zařízení a jízdních dokladů vydávaných Českými drahami) a z daňového hlediska DP nakupuje a prodává služby cestujícím za všechny dopravce (používání jízdních dokladů DP), jsou veškeré příjmy z prodeje jízdních dokladů realizovaných DP zdanitelným plněním DP. </w:t>
      </w:r>
    </w:p>
    <w:p w14:paraId="5433FE0D" w14:textId="77777777" w:rsidR="00B5131C" w:rsidRPr="00BF1137" w:rsidRDefault="00B5131C" w:rsidP="00B5131C">
      <w:pPr>
        <w:pStyle w:val="styl3"/>
        <w:widowControl/>
        <w:numPr>
          <w:ilvl w:val="0"/>
          <w:numId w:val="7"/>
        </w:numPr>
        <w:tabs>
          <w:tab w:val="left" w:pos="570"/>
        </w:tabs>
        <w:spacing w:after="120"/>
      </w:pPr>
      <w:r w:rsidRPr="00BF1137">
        <w:t>Tyto příjmy se skládají jednak z příjmů za služby realizované DP a jednak z prodeje služeb nakoupených od ostatních dopravců působících v rámci PID. DP nakupuje dopravní výkon (dopravní službu) od ostatních dopravců podílejících se na PID a tyto nakoupené výkony PID i vlastní výkony PID prodává dál přes síť prodejců konečnému spotřebiteli (cestujícímu) jako službu v nezměněném stavu.</w:t>
      </w:r>
    </w:p>
    <w:p w14:paraId="69A620F2" w14:textId="5B4E74F1" w:rsidR="00B5131C" w:rsidRPr="00BF1137" w:rsidRDefault="00B5131C" w:rsidP="00B5131C">
      <w:pPr>
        <w:pStyle w:val="styl3"/>
        <w:widowControl/>
        <w:numPr>
          <w:ilvl w:val="0"/>
          <w:numId w:val="7"/>
        </w:numPr>
        <w:tabs>
          <w:tab w:val="left" w:pos="570"/>
        </w:tabs>
        <w:spacing w:after="120"/>
      </w:pPr>
      <w:r w:rsidRPr="00BF1137">
        <w:t>Výše ceny za dopravní výkon je stanovena u každého dopravce výpočtem podle níže uvedených vzorů a pravidel. Vzhledem k tomu, že základní výpočet za dopravní výkon vychází z celkových příjmů PID, budou dále používány pomocné pojmy „rozdělení příjmů z jízdného“, „podíly z příjmů“ apod.</w:t>
      </w:r>
    </w:p>
    <w:p w14:paraId="6E5B0E86" w14:textId="1BF3689A" w:rsidR="0027421B" w:rsidRPr="00BF1137" w:rsidRDefault="0027421B" w:rsidP="0027421B">
      <w:pPr>
        <w:pStyle w:val="styl3"/>
        <w:widowControl/>
        <w:numPr>
          <w:ilvl w:val="0"/>
          <w:numId w:val="7"/>
        </w:numPr>
        <w:tabs>
          <w:tab w:val="left" w:pos="570"/>
        </w:tabs>
        <w:spacing w:after="120"/>
      </w:pPr>
      <w:r w:rsidRPr="00BF1137">
        <w:t xml:space="preserve">Pro stanovení podílu příjmů z jízdného se smluvní strany dohodly tak, že příjmy z MHD a z regionální dopravy budou finančně odděleny následujícím způsobem: </w:t>
      </w:r>
    </w:p>
    <w:p w14:paraId="36492FFA" w14:textId="77777777" w:rsidR="0027421B" w:rsidRPr="00BF1137" w:rsidRDefault="0027421B" w:rsidP="0027421B">
      <w:pPr>
        <w:pStyle w:val="styl3"/>
        <w:widowControl/>
        <w:numPr>
          <w:ilvl w:val="0"/>
          <w:numId w:val="45"/>
        </w:numPr>
        <w:tabs>
          <w:tab w:val="left" w:pos="851"/>
          <w:tab w:val="num" w:pos="1211"/>
        </w:tabs>
        <w:spacing w:after="120"/>
        <w:ind w:firstLine="207"/>
      </w:pPr>
      <w:r w:rsidRPr="00BF1137">
        <w:t xml:space="preserve">Za příjmy z MHD se považují příjmy z prodeje jízdních dokladů, uvedené v příloze č. 1 </w:t>
      </w:r>
    </w:p>
    <w:p w14:paraId="30C2690E" w14:textId="77777777" w:rsidR="0027421B" w:rsidRPr="00BF1137" w:rsidRDefault="0027421B" w:rsidP="0027421B">
      <w:pPr>
        <w:numPr>
          <w:ilvl w:val="0"/>
          <w:numId w:val="27"/>
        </w:numPr>
        <w:spacing w:after="120"/>
        <w:ind w:left="1276" w:hanging="425"/>
      </w:pPr>
      <w:r w:rsidRPr="00BF1137">
        <w:t xml:space="preserve">snížené o podíl tržeb, který odpovídá četnosti používání jízdenek v hodnotách 30 </w:t>
      </w:r>
      <w:proofErr w:type="gramStart"/>
      <w:r w:rsidRPr="00BF1137">
        <w:t>Kč a  40</w:t>
      </w:r>
      <w:proofErr w:type="gramEnd"/>
      <w:r w:rsidRPr="00BF1137">
        <w:t xml:space="preserve"> Kč na příměstských linkách ve vnějších tarifních pásmech. Koeficient pro převod tržeb za jízdenky používané ve vnějších pásmech PID stanovuje ROPID na základě odborných propočtů zohledňujících přepravní průzkumy a počty prodaných jízdních dokladů a je uveden v příloze č. 4j) a 4k). Koeficienty převodu jsou stanoveny pro jízdenky 30 Kč a 40 Kč a uvedeny v Tabulce 1. O stejný podíl se tržby ve vnějších pásmech zvyšují.</w:t>
      </w:r>
    </w:p>
    <w:p w14:paraId="2D4512C2" w14:textId="63FBB1AA" w:rsidR="0027421B" w:rsidRPr="00BF1137" w:rsidRDefault="0027421B" w:rsidP="0027421B">
      <w:pPr>
        <w:tabs>
          <w:tab w:val="left" w:pos="1701"/>
        </w:tabs>
        <w:spacing w:after="120"/>
        <w:ind w:left="1134" w:firstLine="142"/>
      </w:pPr>
      <w:r w:rsidRPr="00BF1137">
        <w:t>Tabulka 1:</w:t>
      </w:r>
      <w:r w:rsidR="00CF6D47" w:rsidRPr="00CF6D47">
        <w:rPr>
          <w:bCs/>
          <w:i/>
          <w:color w:val="00B050"/>
          <w:sz w:val="26"/>
        </w:rPr>
        <w:t xml:space="preserve"> </w:t>
      </w:r>
      <w:r w:rsidR="00CF6D47" w:rsidRPr="00730358">
        <w:rPr>
          <w:bCs/>
          <w:i/>
          <w:color w:val="00B050"/>
          <w:sz w:val="26"/>
        </w:rPr>
        <w:t xml:space="preserve">(budou upraveny aktuální ceny i koeficienty související se schválenými </w:t>
      </w:r>
      <w:r w:rsidR="00CF6D47">
        <w:rPr>
          <w:bCs/>
          <w:i/>
          <w:color w:val="00B050"/>
          <w:sz w:val="26"/>
        </w:rPr>
        <w:t xml:space="preserve">aktuálními </w:t>
      </w:r>
      <w:r w:rsidR="00CF6D47" w:rsidRPr="00730358">
        <w:rPr>
          <w:bCs/>
          <w:i/>
          <w:color w:val="00B050"/>
          <w:sz w:val="26"/>
        </w:rPr>
        <w:t>změnami Tarifu PID</w:t>
      </w:r>
      <w:r w:rsidR="00CF6D47">
        <w:rPr>
          <w:bCs/>
          <w:i/>
          <w:color w:val="00B050"/>
          <w:sz w:val="26"/>
        </w:rPr>
        <w:t>, pokud nastanou</w:t>
      </w:r>
      <w:r w:rsidR="00CF6D47" w:rsidRPr="00730358">
        <w:rPr>
          <w:bCs/>
          <w:i/>
          <w:color w:val="00B050"/>
          <w:sz w:val="26"/>
        </w:rPr>
        <w:t>)</w:t>
      </w:r>
    </w:p>
    <w:tbl>
      <w:tblPr>
        <w:tblW w:w="6060" w:type="dxa"/>
        <w:tblInd w:w="1846" w:type="dxa"/>
        <w:tblCellMar>
          <w:left w:w="70" w:type="dxa"/>
          <w:right w:w="70" w:type="dxa"/>
        </w:tblCellMar>
        <w:tblLook w:val="04A0" w:firstRow="1" w:lastRow="0" w:firstColumn="1" w:lastColumn="0" w:noHBand="0" w:noVBand="1"/>
      </w:tblPr>
      <w:tblGrid>
        <w:gridCol w:w="4080"/>
        <w:gridCol w:w="1980"/>
      </w:tblGrid>
      <w:tr w:rsidR="0027421B" w:rsidRPr="00BF1137" w14:paraId="23FD3D3D" w14:textId="77777777" w:rsidTr="00BF0014">
        <w:trPr>
          <w:trHeight w:val="330"/>
        </w:trPr>
        <w:tc>
          <w:tcPr>
            <w:tcW w:w="40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DED59B1" w14:textId="77777777" w:rsidR="0027421B" w:rsidRPr="00BF1137" w:rsidRDefault="0027421B" w:rsidP="00BF0014">
            <w:pPr>
              <w:widowControl/>
              <w:overflowPunct/>
              <w:autoSpaceDE/>
              <w:autoSpaceDN/>
              <w:adjustRightInd/>
              <w:jc w:val="left"/>
              <w:textAlignment w:val="auto"/>
              <w:rPr>
                <w:color w:val="000000"/>
                <w:szCs w:val="24"/>
              </w:rPr>
            </w:pPr>
            <w:r w:rsidRPr="00BF1137">
              <w:rPr>
                <w:color w:val="000000"/>
                <w:szCs w:val="24"/>
              </w:rPr>
              <w:t>Jízdní doklad</w:t>
            </w:r>
          </w:p>
        </w:tc>
        <w:tc>
          <w:tcPr>
            <w:tcW w:w="1980" w:type="dxa"/>
            <w:tcBorders>
              <w:top w:val="single" w:sz="8" w:space="0" w:color="auto"/>
              <w:left w:val="nil"/>
              <w:bottom w:val="single" w:sz="8" w:space="0" w:color="auto"/>
              <w:right w:val="single" w:sz="8" w:space="0" w:color="auto"/>
            </w:tcBorders>
            <w:shd w:val="clear" w:color="auto" w:fill="auto"/>
            <w:noWrap/>
            <w:vAlign w:val="center"/>
            <w:hideMark/>
          </w:tcPr>
          <w:p w14:paraId="2596C481" w14:textId="77777777" w:rsidR="0027421B" w:rsidRPr="00BF1137" w:rsidRDefault="0027421B" w:rsidP="00BF0014">
            <w:pPr>
              <w:widowControl/>
              <w:overflowPunct/>
              <w:autoSpaceDE/>
              <w:autoSpaceDN/>
              <w:adjustRightInd/>
              <w:jc w:val="center"/>
              <w:textAlignment w:val="auto"/>
              <w:rPr>
                <w:color w:val="000000"/>
                <w:szCs w:val="24"/>
              </w:rPr>
            </w:pPr>
            <w:r w:rsidRPr="00BF1137">
              <w:rPr>
                <w:color w:val="000000"/>
                <w:szCs w:val="24"/>
              </w:rPr>
              <w:t>koeficient převodu</w:t>
            </w:r>
          </w:p>
        </w:tc>
      </w:tr>
      <w:tr w:rsidR="0027421B" w:rsidRPr="00BF1137" w14:paraId="588C23BB" w14:textId="77777777" w:rsidTr="00BF0014">
        <w:trPr>
          <w:trHeight w:val="330"/>
        </w:trPr>
        <w:tc>
          <w:tcPr>
            <w:tcW w:w="4080" w:type="dxa"/>
            <w:tcBorders>
              <w:top w:val="nil"/>
              <w:left w:val="single" w:sz="8" w:space="0" w:color="auto"/>
              <w:bottom w:val="single" w:sz="8" w:space="0" w:color="auto"/>
              <w:right w:val="single" w:sz="8" w:space="0" w:color="auto"/>
            </w:tcBorders>
            <w:shd w:val="clear" w:color="auto" w:fill="auto"/>
            <w:noWrap/>
            <w:vAlign w:val="center"/>
            <w:hideMark/>
          </w:tcPr>
          <w:p w14:paraId="452325BA" w14:textId="77777777" w:rsidR="0027421B" w:rsidRPr="00BF1137" w:rsidRDefault="0027421B" w:rsidP="00BF0014">
            <w:pPr>
              <w:widowControl/>
              <w:overflowPunct/>
              <w:autoSpaceDE/>
              <w:autoSpaceDN/>
              <w:adjustRightInd/>
              <w:jc w:val="left"/>
              <w:textAlignment w:val="auto"/>
              <w:rPr>
                <w:color w:val="000000"/>
                <w:szCs w:val="24"/>
              </w:rPr>
            </w:pPr>
            <w:r w:rsidRPr="00BF1137">
              <w:rPr>
                <w:color w:val="000000"/>
                <w:szCs w:val="24"/>
              </w:rPr>
              <w:t xml:space="preserve">30 </w:t>
            </w:r>
            <w:proofErr w:type="gramStart"/>
            <w:r w:rsidRPr="00BF1137">
              <w:rPr>
                <w:color w:val="000000"/>
                <w:szCs w:val="24"/>
              </w:rPr>
              <w:t>Kč  Praha</w:t>
            </w:r>
            <w:proofErr w:type="gramEnd"/>
            <w:r w:rsidRPr="00BF1137">
              <w:rPr>
                <w:color w:val="000000"/>
                <w:szCs w:val="24"/>
              </w:rPr>
              <w:t xml:space="preserve"> nebo 3 pásma plnocenná</w:t>
            </w:r>
          </w:p>
        </w:tc>
        <w:tc>
          <w:tcPr>
            <w:tcW w:w="1980" w:type="dxa"/>
            <w:tcBorders>
              <w:top w:val="nil"/>
              <w:left w:val="nil"/>
              <w:bottom w:val="single" w:sz="8" w:space="0" w:color="auto"/>
              <w:right w:val="single" w:sz="8" w:space="0" w:color="auto"/>
            </w:tcBorders>
            <w:shd w:val="clear" w:color="auto" w:fill="auto"/>
            <w:noWrap/>
            <w:vAlign w:val="center"/>
            <w:hideMark/>
          </w:tcPr>
          <w:p w14:paraId="706B1EDE" w14:textId="77777777" w:rsidR="0027421B" w:rsidRPr="00BF1137" w:rsidRDefault="0027421B" w:rsidP="00BF0014">
            <w:pPr>
              <w:widowControl/>
              <w:overflowPunct/>
              <w:autoSpaceDE/>
              <w:autoSpaceDN/>
              <w:adjustRightInd/>
              <w:jc w:val="right"/>
              <w:textAlignment w:val="auto"/>
              <w:rPr>
                <w:color w:val="000000"/>
                <w:szCs w:val="24"/>
              </w:rPr>
            </w:pPr>
            <w:r w:rsidRPr="00BF1137">
              <w:rPr>
                <w:color w:val="000000"/>
                <w:szCs w:val="24"/>
              </w:rPr>
              <w:t>0,018071276</w:t>
            </w:r>
          </w:p>
        </w:tc>
      </w:tr>
      <w:tr w:rsidR="0027421B" w:rsidRPr="00BF1137" w14:paraId="62C09E98" w14:textId="77777777" w:rsidTr="00BF0014">
        <w:trPr>
          <w:trHeight w:val="330"/>
        </w:trPr>
        <w:tc>
          <w:tcPr>
            <w:tcW w:w="4080" w:type="dxa"/>
            <w:tcBorders>
              <w:top w:val="nil"/>
              <w:left w:val="single" w:sz="8" w:space="0" w:color="auto"/>
              <w:bottom w:val="single" w:sz="8" w:space="0" w:color="auto"/>
              <w:right w:val="single" w:sz="8" w:space="0" w:color="auto"/>
            </w:tcBorders>
            <w:shd w:val="clear" w:color="auto" w:fill="auto"/>
            <w:noWrap/>
            <w:vAlign w:val="center"/>
            <w:hideMark/>
          </w:tcPr>
          <w:p w14:paraId="1343AB28" w14:textId="77777777" w:rsidR="0027421B" w:rsidRPr="00BF1137" w:rsidRDefault="0027421B" w:rsidP="00BF0014">
            <w:pPr>
              <w:widowControl/>
              <w:overflowPunct/>
              <w:autoSpaceDE/>
              <w:autoSpaceDN/>
              <w:adjustRightInd/>
              <w:jc w:val="left"/>
              <w:textAlignment w:val="auto"/>
              <w:rPr>
                <w:color w:val="000000"/>
                <w:szCs w:val="24"/>
              </w:rPr>
            </w:pPr>
            <w:r w:rsidRPr="00BF1137">
              <w:rPr>
                <w:color w:val="000000"/>
                <w:szCs w:val="24"/>
              </w:rPr>
              <w:t>40 Kč Praha nebo 4 pásma plnocenná</w:t>
            </w:r>
          </w:p>
        </w:tc>
        <w:tc>
          <w:tcPr>
            <w:tcW w:w="1980" w:type="dxa"/>
            <w:tcBorders>
              <w:top w:val="nil"/>
              <w:left w:val="nil"/>
              <w:bottom w:val="single" w:sz="8" w:space="0" w:color="auto"/>
              <w:right w:val="single" w:sz="8" w:space="0" w:color="auto"/>
            </w:tcBorders>
            <w:shd w:val="clear" w:color="auto" w:fill="auto"/>
            <w:noWrap/>
            <w:vAlign w:val="center"/>
            <w:hideMark/>
          </w:tcPr>
          <w:p w14:paraId="2609D86D" w14:textId="77777777" w:rsidR="0027421B" w:rsidRPr="00BF1137" w:rsidRDefault="0027421B" w:rsidP="00BF0014">
            <w:pPr>
              <w:widowControl/>
              <w:overflowPunct/>
              <w:autoSpaceDE/>
              <w:autoSpaceDN/>
              <w:adjustRightInd/>
              <w:jc w:val="right"/>
              <w:textAlignment w:val="auto"/>
              <w:rPr>
                <w:color w:val="000000"/>
                <w:szCs w:val="24"/>
              </w:rPr>
            </w:pPr>
            <w:r w:rsidRPr="00BF1137">
              <w:rPr>
                <w:color w:val="000000"/>
                <w:szCs w:val="24"/>
              </w:rPr>
              <w:t>0,018178821</w:t>
            </w:r>
          </w:p>
        </w:tc>
      </w:tr>
    </w:tbl>
    <w:p w14:paraId="1291149F" w14:textId="77777777" w:rsidR="0027421B" w:rsidRPr="008E423D" w:rsidRDefault="0027421B" w:rsidP="0027421B">
      <w:pPr>
        <w:spacing w:after="120"/>
        <w:ind w:left="1418"/>
        <w:rPr>
          <w:sz w:val="16"/>
          <w:szCs w:val="16"/>
        </w:rPr>
      </w:pPr>
    </w:p>
    <w:p w14:paraId="62D0E4B6" w14:textId="77777777" w:rsidR="0027421B" w:rsidRPr="00BF1137" w:rsidRDefault="0027421B" w:rsidP="0027421B">
      <w:pPr>
        <w:numPr>
          <w:ilvl w:val="0"/>
          <w:numId w:val="27"/>
        </w:numPr>
        <w:spacing w:after="120"/>
        <w:ind w:left="1276" w:hanging="425"/>
      </w:pPr>
      <w:r w:rsidRPr="00BF1137">
        <w:t xml:space="preserve"> zvýšené o podíl tržeb, který odpovídá četnosti používání časových kuponů BUS+VLAK na příměstských linkách v pásmech B a 0. Koeficient pro převod tržeb za kupony BUS+VLAK používané v pásmech B a 0 stanovuje ROPID na základě odborných </w:t>
      </w:r>
      <w:r w:rsidRPr="00BF1137">
        <w:lastRenderedPageBreak/>
        <w:t>propočtů zohledňujících přepravní průzkumy a počty prodaných jízdních dokladů a je uveden v příloze č. 4j) a 4k). Koeficienty převodu jsou stanoveny v Tabulce č. 2a a 2b. O stejný podíl se tržby ve vnějších pásmech snižují.</w:t>
      </w:r>
    </w:p>
    <w:p w14:paraId="5D86FC76" w14:textId="68BDD2CF" w:rsidR="008E423D" w:rsidRDefault="0027421B" w:rsidP="008E423D">
      <w:pPr>
        <w:widowControl/>
        <w:overflowPunct/>
        <w:autoSpaceDE/>
        <w:autoSpaceDN/>
        <w:adjustRightInd/>
        <w:spacing w:after="160" w:line="259" w:lineRule="auto"/>
        <w:jc w:val="left"/>
        <w:textAlignment w:val="auto"/>
      </w:pPr>
      <w:r w:rsidRPr="00BF1137">
        <w:t>Tabulka č. 2a</w:t>
      </w:r>
      <w:r w:rsidR="00CF6D47" w:rsidRPr="00730358">
        <w:rPr>
          <w:bCs/>
          <w:i/>
          <w:color w:val="00B050"/>
          <w:sz w:val="26"/>
        </w:rPr>
        <w:t xml:space="preserve">(budou upraveny aktuální ceny i koeficienty související se schválenými </w:t>
      </w:r>
      <w:r w:rsidR="00CF6D47">
        <w:rPr>
          <w:bCs/>
          <w:i/>
          <w:color w:val="00B050"/>
          <w:sz w:val="26"/>
        </w:rPr>
        <w:t xml:space="preserve">aktuálními </w:t>
      </w:r>
      <w:r w:rsidR="00CF6D47" w:rsidRPr="00730358">
        <w:rPr>
          <w:bCs/>
          <w:i/>
          <w:color w:val="00B050"/>
          <w:sz w:val="26"/>
        </w:rPr>
        <w:t>změnami Tarifu PID</w:t>
      </w:r>
      <w:r w:rsidR="00CF6D47">
        <w:rPr>
          <w:bCs/>
          <w:i/>
          <w:color w:val="00B050"/>
          <w:sz w:val="26"/>
        </w:rPr>
        <w:t>, pokud nastanou</w:t>
      </w:r>
      <w:r w:rsidR="00CF6D47" w:rsidRPr="00730358">
        <w:rPr>
          <w:bCs/>
          <w:i/>
          <w:color w:val="00B050"/>
          <w:sz w:val="26"/>
        </w:rPr>
        <w:t>)</w:t>
      </w:r>
    </w:p>
    <w:tbl>
      <w:tblPr>
        <w:tblW w:w="8520" w:type="dxa"/>
        <w:tblCellMar>
          <w:left w:w="70" w:type="dxa"/>
          <w:right w:w="70" w:type="dxa"/>
        </w:tblCellMar>
        <w:tblLook w:val="04A0" w:firstRow="1" w:lastRow="0" w:firstColumn="1" w:lastColumn="0" w:noHBand="0" w:noVBand="1"/>
      </w:tblPr>
      <w:tblGrid>
        <w:gridCol w:w="3186"/>
        <w:gridCol w:w="1450"/>
        <w:gridCol w:w="3884"/>
      </w:tblGrid>
      <w:tr w:rsidR="008E423D" w:rsidRPr="008E423D" w14:paraId="18B24709" w14:textId="77777777" w:rsidTr="008E423D">
        <w:trPr>
          <w:trHeight w:val="600"/>
        </w:trPr>
        <w:tc>
          <w:tcPr>
            <w:tcW w:w="3186" w:type="dxa"/>
            <w:tcBorders>
              <w:top w:val="single" w:sz="8" w:space="0" w:color="auto"/>
              <w:left w:val="single" w:sz="8" w:space="0" w:color="auto"/>
              <w:bottom w:val="nil"/>
              <w:right w:val="single" w:sz="8" w:space="0" w:color="auto"/>
            </w:tcBorders>
            <w:shd w:val="clear" w:color="auto" w:fill="auto"/>
            <w:noWrap/>
            <w:vAlign w:val="center"/>
            <w:hideMark/>
          </w:tcPr>
          <w:p w14:paraId="282C6112" w14:textId="77777777" w:rsidR="008E423D" w:rsidRPr="008E423D" w:rsidRDefault="008E423D" w:rsidP="008E423D">
            <w:pPr>
              <w:widowControl/>
              <w:overflowPunct/>
              <w:autoSpaceDE/>
              <w:autoSpaceDN/>
              <w:adjustRightInd/>
              <w:jc w:val="left"/>
              <w:textAlignment w:val="auto"/>
              <w:rPr>
                <w:rFonts w:ascii="Arial" w:hAnsi="Arial" w:cs="Arial"/>
                <w:b/>
                <w:bCs/>
                <w:color w:val="000000"/>
                <w:sz w:val="22"/>
                <w:szCs w:val="22"/>
              </w:rPr>
            </w:pPr>
            <w:r w:rsidRPr="008E423D">
              <w:rPr>
                <w:rFonts w:ascii="Arial" w:hAnsi="Arial" w:cs="Arial"/>
                <w:b/>
                <w:bCs/>
                <w:color w:val="000000"/>
                <w:sz w:val="22"/>
                <w:szCs w:val="22"/>
              </w:rPr>
              <w:t>Předplatní jízdné popis</w:t>
            </w:r>
          </w:p>
        </w:tc>
        <w:tc>
          <w:tcPr>
            <w:tcW w:w="1450" w:type="dxa"/>
            <w:tcBorders>
              <w:top w:val="single" w:sz="8" w:space="0" w:color="auto"/>
              <w:left w:val="nil"/>
              <w:bottom w:val="single" w:sz="8" w:space="0" w:color="auto"/>
              <w:right w:val="single" w:sz="8" w:space="0" w:color="auto"/>
            </w:tcBorders>
            <w:shd w:val="clear" w:color="000000" w:fill="FDE9D9"/>
            <w:vAlign w:val="center"/>
            <w:hideMark/>
          </w:tcPr>
          <w:p w14:paraId="4994C961" w14:textId="77777777" w:rsidR="008E423D" w:rsidRPr="008E423D" w:rsidRDefault="008E423D" w:rsidP="008E423D">
            <w:pPr>
              <w:widowControl/>
              <w:overflowPunct/>
              <w:autoSpaceDE/>
              <w:autoSpaceDN/>
              <w:adjustRightInd/>
              <w:jc w:val="center"/>
              <w:textAlignment w:val="auto"/>
              <w:rPr>
                <w:rFonts w:ascii="Arial" w:hAnsi="Arial" w:cs="Arial"/>
                <w:b/>
                <w:bCs/>
                <w:color w:val="000000"/>
                <w:sz w:val="20"/>
              </w:rPr>
            </w:pPr>
            <w:r w:rsidRPr="008E423D">
              <w:rPr>
                <w:rFonts w:ascii="Arial" w:hAnsi="Arial" w:cs="Arial"/>
                <w:b/>
                <w:bCs/>
                <w:color w:val="000000"/>
                <w:sz w:val="20"/>
              </w:rPr>
              <w:t>cena jízdenky</w:t>
            </w:r>
          </w:p>
        </w:tc>
        <w:tc>
          <w:tcPr>
            <w:tcW w:w="3884" w:type="dxa"/>
            <w:tcBorders>
              <w:top w:val="single" w:sz="8" w:space="0" w:color="auto"/>
              <w:left w:val="nil"/>
              <w:bottom w:val="single" w:sz="8" w:space="0" w:color="auto"/>
              <w:right w:val="single" w:sz="8" w:space="0" w:color="auto"/>
            </w:tcBorders>
            <w:shd w:val="clear" w:color="auto" w:fill="auto"/>
            <w:vAlign w:val="center"/>
            <w:hideMark/>
          </w:tcPr>
          <w:p w14:paraId="6BFE5FE8" w14:textId="77777777" w:rsidR="008E423D" w:rsidRPr="008E423D" w:rsidRDefault="008E423D" w:rsidP="008E423D">
            <w:pPr>
              <w:widowControl/>
              <w:overflowPunct/>
              <w:autoSpaceDE/>
              <w:autoSpaceDN/>
              <w:adjustRightInd/>
              <w:jc w:val="left"/>
              <w:textAlignment w:val="auto"/>
              <w:rPr>
                <w:rFonts w:ascii="Arial" w:hAnsi="Arial" w:cs="Arial"/>
                <w:b/>
                <w:bCs/>
                <w:color w:val="000000"/>
                <w:sz w:val="20"/>
              </w:rPr>
            </w:pPr>
            <w:r w:rsidRPr="008E423D">
              <w:rPr>
                <w:rFonts w:ascii="Arial" w:hAnsi="Arial" w:cs="Arial"/>
                <w:b/>
                <w:bCs/>
                <w:color w:val="000000"/>
                <w:sz w:val="20"/>
              </w:rPr>
              <w:t>koeficienty převodu tržeb k rozdělení do pásma 0 (klíč k dělbě tržeb pro P a 0)</w:t>
            </w:r>
          </w:p>
        </w:tc>
      </w:tr>
      <w:tr w:rsidR="008E423D" w:rsidRPr="008E423D" w14:paraId="2DAAD2EC" w14:textId="77777777" w:rsidTr="008E423D">
        <w:trPr>
          <w:trHeight w:val="229"/>
        </w:trPr>
        <w:tc>
          <w:tcPr>
            <w:tcW w:w="3186" w:type="dxa"/>
            <w:tcBorders>
              <w:top w:val="nil"/>
              <w:left w:val="single" w:sz="8" w:space="0" w:color="auto"/>
              <w:bottom w:val="nil"/>
              <w:right w:val="nil"/>
            </w:tcBorders>
            <w:shd w:val="clear" w:color="000000" w:fill="FFCC99"/>
            <w:noWrap/>
            <w:vAlign w:val="center"/>
            <w:hideMark/>
          </w:tcPr>
          <w:p w14:paraId="0A5BF293" w14:textId="77777777" w:rsidR="008E423D" w:rsidRPr="008E423D" w:rsidRDefault="008E423D" w:rsidP="008E423D">
            <w:pPr>
              <w:widowControl/>
              <w:overflowPunct/>
              <w:autoSpaceDE/>
              <w:autoSpaceDN/>
              <w:adjustRightInd/>
              <w:jc w:val="left"/>
              <w:textAlignment w:val="auto"/>
              <w:rPr>
                <w:rFonts w:ascii="Arial" w:hAnsi="Arial" w:cs="Arial"/>
                <w:b/>
                <w:bCs/>
                <w:color w:val="000000"/>
                <w:sz w:val="20"/>
              </w:rPr>
            </w:pPr>
            <w:r w:rsidRPr="008E423D">
              <w:rPr>
                <w:rFonts w:ascii="Arial" w:hAnsi="Arial" w:cs="Arial"/>
                <w:b/>
                <w:bCs/>
                <w:color w:val="000000"/>
                <w:sz w:val="20"/>
              </w:rPr>
              <w:t xml:space="preserve"> </w:t>
            </w:r>
            <w:r w:rsidRPr="008E423D">
              <w:rPr>
                <w:rFonts w:ascii="Arial" w:hAnsi="Arial" w:cs="Arial"/>
                <w:b/>
                <w:bCs/>
                <w:color w:val="000000"/>
                <w:sz w:val="20"/>
                <w:u w:val="single"/>
              </w:rPr>
              <w:t>Kupony pro jedno vnější pásmo:</w:t>
            </w:r>
          </w:p>
        </w:tc>
        <w:tc>
          <w:tcPr>
            <w:tcW w:w="1450" w:type="dxa"/>
            <w:tcBorders>
              <w:top w:val="nil"/>
              <w:left w:val="single" w:sz="8" w:space="0" w:color="auto"/>
              <w:bottom w:val="nil"/>
              <w:right w:val="single" w:sz="8" w:space="0" w:color="auto"/>
            </w:tcBorders>
            <w:shd w:val="clear" w:color="000000" w:fill="FDE9D9"/>
            <w:noWrap/>
            <w:vAlign w:val="center"/>
            <w:hideMark/>
          </w:tcPr>
          <w:p w14:paraId="04759DC4" w14:textId="77777777" w:rsidR="008E423D" w:rsidRPr="008E423D" w:rsidRDefault="008E423D" w:rsidP="008E423D">
            <w:pPr>
              <w:widowControl/>
              <w:overflowPunct/>
              <w:autoSpaceDE/>
              <w:autoSpaceDN/>
              <w:adjustRightInd/>
              <w:jc w:val="left"/>
              <w:textAlignment w:val="auto"/>
              <w:rPr>
                <w:rFonts w:ascii="Arial" w:hAnsi="Arial" w:cs="Arial"/>
                <w:b/>
                <w:bCs/>
                <w:i/>
                <w:iCs/>
                <w:color w:val="000000"/>
                <w:sz w:val="22"/>
                <w:szCs w:val="22"/>
              </w:rPr>
            </w:pPr>
            <w:r w:rsidRPr="008E423D">
              <w:rPr>
                <w:rFonts w:ascii="Arial" w:hAnsi="Arial" w:cs="Arial"/>
                <w:b/>
                <w:bCs/>
                <w:i/>
                <w:iCs/>
                <w:color w:val="000000"/>
                <w:sz w:val="22"/>
                <w:szCs w:val="22"/>
              </w:rPr>
              <w:t> </w:t>
            </w:r>
          </w:p>
        </w:tc>
        <w:tc>
          <w:tcPr>
            <w:tcW w:w="3884" w:type="dxa"/>
            <w:tcBorders>
              <w:top w:val="nil"/>
              <w:left w:val="nil"/>
              <w:bottom w:val="nil"/>
              <w:right w:val="single" w:sz="8" w:space="0" w:color="auto"/>
            </w:tcBorders>
            <w:shd w:val="clear" w:color="auto" w:fill="auto"/>
            <w:noWrap/>
            <w:vAlign w:val="center"/>
            <w:hideMark/>
          </w:tcPr>
          <w:p w14:paraId="2F3209B3" w14:textId="77777777" w:rsidR="008E423D" w:rsidRPr="008E423D" w:rsidRDefault="008E423D" w:rsidP="008E423D">
            <w:pPr>
              <w:widowControl/>
              <w:overflowPunct/>
              <w:autoSpaceDE/>
              <w:autoSpaceDN/>
              <w:adjustRightInd/>
              <w:jc w:val="left"/>
              <w:textAlignment w:val="auto"/>
              <w:rPr>
                <w:rFonts w:ascii="Arial" w:hAnsi="Arial" w:cs="Arial"/>
                <w:color w:val="000000"/>
                <w:sz w:val="20"/>
              </w:rPr>
            </w:pPr>
            <w:r w:rsidRPr="008E423D">
              <w:rPr>
                <w:rFonts w:ascii="Arial" w:hAnsi="Arial" w:cs="Arial"/>
                <w:color w:val="000000"/>
                <w:sz w:val="20"/>
              </w:rPr>
              <w:t> </w:t>
            </w:r>
          </w:p>
        </w:tc>
      </w:tr>
      <w:tr w:rsidR="008E423D" w:rsidRPr="008E423D" w14:paraId="7978A38B" w14:textId="77777777" w:rsidTr="008E423D">
        <w:trPr>
          <w:trHeight w:val="229"/>
        </w:trPr>
        <w:tc>
          <w:tcPr>
            <w:tcW w:w="3186" w:type="dxa"/>
            <w:tcBorders>
              <w:top w:val="nil"/>
              <w:left w:val="single" w:sz="8" w:space="0" w:color="auto"/>
              <w:bottom w:val="nil"/>
              <w:right w:val="nil"/>
            </w:tcBorders>
            <w:shd w:val="clear" w:color="000000" w:fill="FFCC99"/>
            <w:noWrap/>
            <w:vAlign w:val="center"/>
            <w:hideMark/>
          </w:tcPr>
          <w:p w14:paraId="0D6A78BC" w14:textId="77777777" w:rsidR="008E423D" w:rsidRPr="008E423D" w:rsidRDefault="008E423D" w:rsidP="008E423D">
            <w:pPr>
              <w:widowControl/>
              <w:overflowPunct/>
              <w:autoSpaceDE/>
              <w:autoSpaceDN/>
              <w:adjustRightInd/>
              <w:ind w:firstLineChars="100" w:firstLine="200"/>
              <w:jc w:val="left"/>
              <w:textAlignment w:val="auto"/>
              <w:rPr>
                <w:rFonts w:ascii="Arial" w:hAnsi="Arial" w:cs="Arial"/>
                <w:i/>
                <w:iCs/>
                <w:color w:val="000000"/>
                <w:sz w:val="20"/>
              </w:rPr>
            </w:pPr>
            <w:r w:rsidRPr="008E423D">
              <w:rPr>
                <w:rFonts w:ascii="Arial" w:hAnsi="Arial" w:cs="Arial"/>
                <w:i/>
                <w:iCs/>
                <w:color w:val="000000"/>
                <w:sz w:val="20"/>
              </w:rPr>
              <w:t xml:space="preserve"> - měsíční + 30denní </w:t>
            </w:r>
          </w:p>
        </w:tc>
        <w:tc>
          <w:tcPr>
            <w:tcW w:w="1450" w:type="dxa"/>
            <w:tcBorders>
              <w:top w:val="nil"/>
              <w:left w:val="single" w:sz="8" w:space="0" w:color="auto"/>
              <w:bottom w:val="single" w:sz="8" w:space="0" w:color="auto"/>
              <w:right w:val="single" w:sz="8" w:space="0" w:color="auto"/>
            </w:tcBorders>
            <w:shd w:val="clear" w:color="000000" w:fill="FDE9D9"/>
            <w:noWrap/>
            <w:vAlign w:val="center"/>
            <w:hideMark/>
          </w:tcPr>
          <w:p w14:paraId="48A68556" w14:textId="2066A146" w:rsidR="008E423D" w:rsidRPr="008E423D" w:rsidRDefault="00BB193A" w:rsidP="008E423D">
            <w:pPr>
              <w:widowControl/>
              <w:overflowPunct/>
              <w:autoSpaceDE/>
              <w:autoSpaceDN/>
              <w:adjustRightInd/>
              <w:jc w:val="right"/>
              <w:textAlignment w:val="auto"/>
              <w:rPr>
                <w:rFonts w:ascii="Arial" w:hAnsi="Arial" w:cs="Arial"/>
                <w:b/>
                <w:bCs/>
                <w:i/>
                <w:iCs/>
                <w:color w:val="000000"/>
                <w:sz w:val="22"/>
                <w:szCs w:val="22"/>
              </w:rPr>
            </w:pPr>
            <w:r>
              <w:rPr>
                <w:rFonts w:ascii="Arial" w:hAnsi="Arial" w:cs="Arial"/>
                <w:b/>
                <w:bCs/>
                <w:i/>
                <w:iCs/>
                <w:color w:val="000000"/>
                <w:sz w:val="22"/>
                <w:szCs w:val="22"/>
              </w:rPr>
              <w:t>395</w:t>
            </w:r>
          </w:p>
        </w:tc>
        <w:tc>
          <w:tcPr>
            <w:tcW w:w="3884" w:type="dxa"/>
            <w:tcBorders>
              <w:top w:val="nil"/>
              <w:left w:val="nil"/>
              <w:bottom w:val="nil"/>
              <w:right w:val="single" w:sz="8" w:space="0" w:color="auto"/>
            </w:tcBorders>
            <w:shd w:val="clear" w:color="auto" w:fill="auto"/>
            <w:noWrap/>
            <w:vAlign w:val="center"/>
            <w:hideMark/>
          </w:tcPr>
          <w:p w14:paraId="37560132" w14:textId="77777777" w:rsidR="008E423D" w:rsidRPr="008E423D" w:rsidRDefault="008E423D" w:rsidP="008E423D">
            <w:pPr>
              <w:widowControl/>
              <w:overflowPunct/>
              <w:autoSpaceDE/>
              <w:autoSpaceDN/>
              <w:adjustRightInd/>
              <w:jc w:val="left"/>
              <w:textAlignment w:val="auto"/>
              <w:rPr>
                <w:rFonts w:ascii="Arial" w:hAnsi="Arial" w:cs="Arial"/>
                <w:color w:val="000000"/>
                <w:sz w:val="20"/>
              </w:rPr>
            </w:pPr>
            <w:r w:rsidRPr="008E423D">
              <w:rPr>
                <w:rFonts w:ascii="Arial" w:hAnsi="Arial" w:cs="Arial"/>
                <w:color w:val="000000"/>
                <w:sz w:val="20"/>
              </w:rPr>
              <w:t>nelze použít samostatně v pásmu 0 ani P</w:t>
            </w:r>
          </w:p>
        </w:tc>
      </w:tr>
      <w:tr w:rsidR="008E423D" w:rsidRPr="008E423D" w14:paraId="7B35E06D" w14:textId="77777777" w:rsidTr="008E423D">
        <w:trPr>
          <w:trHeight w:val="229"/>
        </w:trPr>
        <w:tc>
          <w:tcPr>
            <w:tcW w:w="3186" w:type="dxa"/>
            <w:tcBorders>
              <w:top w:val="single" w:sz="8" w:space="0" w:color="auto"/>
              <w:left w:val="single" w:sz="8" w:space="0" w:color="auto"/>
              <w:bottom w:val="single" w:sz="8" w:space="0" w:color="auto"/>
              <w:right w:val="nil"/>
            </w:tcBorders>
            <w:shd w:val="clear" w:color="000000" w:fill="FFCC99"/>
            <w:noWrap/>
            <w:vAlign w:val="center"/>
            <w:hideMark/>
          </w:tcPr>
          <w:p w14:paraId="2426F72C" w14:textId="77777777" w:rsidR="008E423D" w:rsidRPr="008E423D" w:rsidRDefault="008E423D" w:rsidP="008E423D">
            <w:pPr>
              <w:widowControl/>
              <w:overflowPunct/>
              <w:autoSpaceDE/>
              <w:autoSpaceDN/>
              <w:adjustRightInd/>
              <w:ind w:firstLineChars="100" w:firstLine="200"/>
              <w:jc w:val="left"/>
              <w:textAlignment w:val="auto"/>
              <w:rPr>
                <w:rFonts w:ascii="Arial" w:hAnsi="Arial" w:cs="Arial"/>
                <w:i/>
                <w:iCs/>
                <w:color w:val="000000"/>
                <w:sz w:val="20"/>
              </w:rPr>
            </w:pPr>
            <w:r w:rsidRPr="008E423D">
              <w:rPr>
                <w:rFonts w:ascii="Arial" w:hAnsi="Arial" w:cs="Arial"/>
                <w:i/>
                <w:iCs/>
                <w:color w:val="000000"/>
                <w:sz w:val="20"/>
              </w:rPr>
              <w:t xml:space="preserve"> - čtvrtletní + 90denní</w:t>
            </w:r>
          </w:p>
        </w:tc>
        <w:tc>
          <w:tcPr>
            <w:tcW w:w="1450" w:type="dxa"/>
            <w:tcBorders>
              <w:top w:val="nil"/>
              <w:left w:val="single" w:sz="8" w:space="0" w:color="auto"/>
              <w:bottom w:val="single" w:sz="8" w:space="0" w:color="auto"/>
              <w:right w:val="single" w:sz="8" w:space="0" w:color="auto"/>
            </w:tcBorders>
            <w:shd w:val="clear" w:color="000000" w:fill="FDE9D9"/>
            <w:noWrap/>
            <w:vAlign w:val="center"/>
            <w:hideMark/>
          </w:tcPr>
          <w:p w14:paraId="05E50737" w14:textId="15881866" w:rsidR="008E423D" w:rsidRPr="008E423D" w:rsidRDefault="00BB193A" w:rsidP="008E423D">
            <w:pPr>
              <w:widowControl/>
              <w:overflowPunct/>
              <w:autoSpaceDE/>
              <w:autoSpaceDN/>
              <w:adjustRightInd/>
              <w:jc w:val="right"/>
              <w:textAlignment w:val="auto"/>
              <w:rPr>
                <w:rFonts w:ascii="Arial" w:hAnsi="Arial" w:cs="Arial"/>
                <w:b/>
                <w:bCs/>
                <w:i/>
                <w:iCs/>
                <w:color w:val="000000"/>
                <w:sz w:val="22"/>
                <w:szCs w:val="22"/>
              </w:rPr>
            </w:pPr>
            <w:r>
              <w:rPr>
                <w:rFonts w:ascii="Arial" w:hAnsi="Arial" w:cs="Arial"/>
                <w:b/>
                <w:bCs/>
                <w:i/>
                <w:iCs/>
                <w:color w:val="000000"/>
                <w:sz w:val="22"/>
                <w:szCs w:val="22"/>
              </w:rPr>
              <w:t>1 000</w:t>
            </w:r>
          </w:p>
        </w:tc>
        <w:tc>
          <w:tcPr>
            <w:tcW w:w="3884" w:type="dxa"/>
            <w:tcBorders>
              <w:top w:val="nil"/>
              <w:left w:val="nil"/>
              <w:bottom w:val="nil"/>
              <w:right w:val="single" w:sz="8" w:space="0" w:color="auto"/>
            </w:tcBorders>
            <w:shd w:val="clear" w:color="auto" w:fill="auto"/>
            <w:noWrap/>
            <w:vAlign w:val="center"/>
            <w:hideMark/>
          </w:tcPr>
          <w:p w14:paraId="3E526D3F" w14:textId="77777777" w:rsidR="008E423D" w:rsidRPr="008E423D" w:rsidRDefault="008E423D" w:rsidP="008E423D">
            <w:pPr>
              <w:widowControl/>
              <w:overflowPunct/>
              <w:autoSpaceDE/>
              <w:autoSpaceDN/>
              <w:adjustRightInd/>
              <w:jc w:val="left"/>
              <w:textAlignment w:val="auto"/>
              <w:rPr>
                <w:rFonts w:ascii="Arial" w:hAnsi="Arial" w:cs="Arial"/>
                <w:color w:val="000000"/>
                <w:sz w:val="20"/>
              </w:rPr>
            </w:pPr>
            <w:r w:rsidRPr="008E423D">
              <w:rPr>
                <w:rFonts w:ascii="Arial" w:hAnsi="Arial" w:cs="Arial"/>
                <w:color w:val="000000"/>
                <w:sz w:val="20"/>
              </w:rPr>
              <w:t>nelze použít samostatně v pásmu 0 ani P</w:t>
            </w:r>
          </w:p>
        </w:tc>
      </w:tr>
      <w:tr w:rsidR="009B3656" w:rsidRPr="008E423D" w14:paraId="637F5D2F" w14:textId="77777777" w:rsidTr="008E423D">
        <w:trPr>
          <w:trHeight w:val="229"/>
        </w:trPr>
        <w:tc>
          <w:tcPr>
            <w:tcW w:w="3186" w:type="dxa"/>
            <w:tcBorders>
              <w:top w:val="single" w:sz="8" w:space="0" w:color="auto"/>
              <w:left w:val="single" w:sz="8" w:space="0" w:color="auto"/>
              <w:bottom w:val="single" w:sz="8" w:space="0" w:color="auto"/>
              <w:right w:val="nil"/>
            </w:tcBorders>
            <w:shd w:val="clear" w:color="000000" w:fill="FFCC99"/>
            <w:noWrap/>
            <w:vAlign w:val="center"/>
          </w:tcPr>
          <w:p w14:paraId="0B5EFB9B" w14:textId="3D7D6E7E" w:rsidR="009B3656" w:rsidRPr="00570C25" w:rsidRDefault="009B3656" w:rsidP="00570C25">
            <w:pPr>
              <w:pStyle w:val="Odstavecseseznamem"/>
              <w:widowControl/>
              <w:numPr>
                <w:ilvl w:val="0"/>
                <w:numId w:val="53"/>
              </w:numPr>
              <w:overflowPunct/>
              <w:autoSpaceDE/>
              <w:autoSpaceDN/>
              <w:adjustRightInd/>
              <w:jc w:val="left"/>
              <w:textAlignment w:val="auto"/>
              <w:rPr>
                <w:rFonts w:ascii="Arial" w:hAnsi="Arial" w:cs="Arial"/>
                <w:i/>
                <w:iCs/>
                <w:color w:val="000000"/>
                <w:sz w:val="20"/>
              </w:rPr>
            </w:pPr>
            <w:r>
              <w:rPr>
                <w:rFonts w:ascii="Arial" w:hAnsi="Arial" w:cs="Arial"/>
                <w:i/>
                <w:iCs/>
                <w:color w:val="000000"/>
                <w:sz w:val="20"/>
              </w:rPr>
              <w:t>10měsíční</w:t>
            </w:r>
          </w:p>
        </w:tc>
        <w:tc>
          <w:tcPr>
            <w:tcW w:w="1450" w:type="dxa"/>
            <w:tcBorders>
              <w:top w:val="nil"/>
              <w:left w:val="single" w:sz="8" w:space="0" w:color="auto"/>
              <w:bottom w:val="single" w:sz="8" w:space="0" w:color="auto"/>
              <w:right w:val="single" w:sz="8" w:space="0" w:color="auto"/>
            </w:tcBorders>
            <w:shd w:val="clear" w:color="000000" w:fill="FDE9D9"/>
            <w:noWrap/>
            <w:vAlign w:val="center"/>
          </w:tcPr>
          <w:p w14:paraId="55E710CB" w14:textId="72C0516C" w:rsidR="009B3656" w:rsidRPr="009B3656" w:rsidRDefault="009B3656" w:rsidP="008E423D">
            <w:pPr>
              <w:widowControl/>
              <w:overflowPunct/>
              <w:autoSpaceDE/>
              <w:autoSpaceDN/>
              <w:adjustRightInd/>
              <w:jc w:val="right"/>
              <w:textAlignment w:val="auto"/>
              <w:rPr>
                <w:rFonts w:ascii="Arial" w:hAnsi="Arial" w:cs="Arial"/>
                <w:b/>
                <w:bCs/>
                <w:i/>
                <w:iCs/>
                <w:color w:val="000000"/>
                <w:sz w:val="22"/>
                <w:szCs w:val="22"/>
              </w:rPr>
            </w:pPr>
            <w:r w:rsidRPr="00570C25">
              <w:rPr>
                <w:rFonts w:ascii="Arial" w:hAnsi="Arial" w:cs="Arial"/>
                <w:b/>
                <w:bCs/>
                <w:i/>
                <w:iCs/>
                <w:color w:val="000000"/>
                <w:sz w:val="22"/>
                <w:szCs w:val="22"/>
              </w:rPr>
              <w:t>3 150</w:t>
            </w:r>
          </w:p>
        </w:tc>
        <w:tc>
          <w:tcPr>
            <w:tcW w:w="3884" w:type="dxa"/>
            <w:tcBorders>
              <w:top w:val="nil"/>
              <w:left w:val="nil"/>
              <w:bottom w:val="nil"/>
              <w:right w:val="single" w:sz="8" w:space="0" w:color="auto"/>
            </w:tcBorders>
            <w:shd w:val="clear" w:color="auto" w:fill="auto"/>
            <w:noWrap/>
            <w:vAlign w:val="center"/>
          </w:tcPr>
          <w:p w14:paraId="1C7C3163" w14:textId="77777777" w:rsidR="009B3656" w:rsidRPr="008E423D" w:rsidRDefault="009B3656" w:rsidP="008E423D">
            <w:pPr>
              <w:widowControl/>
              <w:overflowPunct/>
              <w:autoSpaceDE/>
              <w:autoSpaceDN/>
              <w:adjustRightInd/>
              <w:jc w:val="left"/>
              <w:textAlignment w:val="auto"/>
              <w:rPr>
                <w:rFonts w:ascii="Arial" w:hAnsi="Arial" w:cs="Arial"/>
                <w:color w:val="000000"/>
                <w:sz w:val="20"/>
              </w:rPr>
            </w:pPr>
          </w:p>
        </w:tc>
      </w:tr>
      <w:tr w:rsidR="008E423D" w:rsidRPr="008E423D" w14:paraId="631ADF3E" w14:textId="77777777" w:rsidTr="008E423D">
        <w:trPr>
          <w:trHeight w:val="229"/>
        </w:trPr>
        <w:tc>
          <w:tcPr>
            <w:tcW w:w="3186" w:type="dxa"/>
            <w:tcBorders>
              <w:top w:val="nil"/>
              <w:left w:val="single" w:sz="8" w:space="0" w:color="auto"/>
              <w:bottom w:val="single" w:sz="8" w:space="0" w:color="auto"/>
              <w:right w:val="single" w:sz="8" w:space="0" w:color="auto"/>
            </w:tcBorders>
            <w:shd w:val="clear" w:color="000000" w:fill="FFCC99"/>
            <w:noWrap/>
            <w:vAlign w:val="center"/>
            <w:hideMark/>
          </w:tcPr>
          <w:p w14:paraId="5CEFADEE" w14:textId="77777777" w:rsidR="008E423D" w:rsidRPr="008E423D" w:rsidRDefault="008E423D" w:rsidP="008E423D">
            <w:pPr>
              <w:widowControl/>
              <w:overflowPunct/>
              <w:autoSpaceDE/>
              <w:autoSpaceDN/>
              <w:adjustRightInd/>
              <w:ind w:firstLineChars="100" w:firstLine="200"/>
              <w:jc w:val="left"/>
              <w:textAlignment w:val="auto"/>
              <w:rPr>
                <w:rFonts w:ascii="Arial" w:hAnsi="Arial" w:cs="Arial"/>
                <w:i/>
                <w:iCs/>
                <w:color w:val="000000"/>
                <w:sz w:val="20"/>
              </w:rPr>
            </w:pPr>
            <w:r w:rsidRPr="008E423D">
              <w:rPr>
                <w:rFonts w:ascii="Arial" w:hAnsi="Arial" w:cs="Arial"/>
                <w:i/>
                <w:iCs/>
                <w:color w:val="000000"/>
                <w:sz w:val="20"/>
              </w:rPr>
              <w:t xml:space="preserve"> - roční +365/366denní</w:t>
            </w:r>
          </w:p>
        </w:tc>
        <w:tc>
          <w:tcPr>
            <w:tcW w:w="1450" w:type="dxa"/>
            <w:tcBorders>
              <w:top w:val="nil"/>
              <w:left w:val="nil"/>
              <w:bottom w:val="nil"/>
              <w:right w:val="single" w:sz="8" w:space="0" w:color="auto"/>
            </w:tcBorders>
            <w:shd w:val="clear" w:color="000000" w:fill="FDE9D9"/>
            <w:noWrap/>
            <w:vAlign w:val="center"/>
            <w:hideMark/>
          </w:tcPr>
          <w:p w14:paraId="71F078DF" w14:textId="0A4BCC3C" w:rsidR="008E423D" w:rsidRPr="008E423D" w:rsidRDefault="00BB193A" w:rsidP="008E423D">
            <w:pPr>
              <w:widowControl/>
              <w:overflowPunct/>
              <w:autoSpaceDE/>
              <w:autoSpaceDN/>
              <w:adjustRightInd/>
              <w:jc w:val="right"/>
              <w:textAlignment w:val="auto"/>
              <w:rPr>
                <w:rFonts w:ascii="Arial" w:hAnsi="Arial" w:cs="Arial"/>
                <w:b/>
                <w:bCs/>
                <w:i/>
                <w:iCs/>
                <w:color w:val="000000"/>
                <w:sz w:val="22"/>
                <w:szCs w:val="22"/>
              </w:rPr>
            </w:pPr>
            <w:r>
              <w:rPr>
                <w:rFonts w:ascii="Arial" w:hAnsi="Arial" w:cs="Arial"/>
                <w:b/>
                <w:bCs/>
                <w:i/>
                <w:iCs/>
                <w:color w:val="000000"/>
                <w:sz w:val="22"/>
                <w:szCs w:val="22"/>
              </w:rPr>
              <w:t>3 740</w:t>
            </w:r>
          </w:p>
        </w:tc>
        <w:tc>
          <w:tcPr>
            <w:tcW w:w="3884" w:type="dxa"/>
            <w:tcBorders>
              <w:top w:val="nil"/>
              <w:left w:val="nil"/>
              <w:bottom w:val="nil"/>
              <w:right w:val="single" w:sz="8" w:space="0" w:color="auto"/>
            </w:tcBorders>
            <w:shd w:val="clear" w:color="auto" w:fill="auto"/>
            <w:noWrap/>
            <w:vAlign w:val="center"/>
            <w:hideMark/>
          </w:tcPr>
          <w:p w14:paraId="3159F50E" w14:textId="77777777" w:rsidR="008E423D" w:rsidRPr="008E423D" w:rsidRDefault="008E423D" w:rsidP="008E423D">
            <w:pPr>
              <w:widowControl/>
              <w:overflowPunct/>
              <w:autoSpaceDE/>
              <w:autoSpaceDN/>
              <w:adjustRightInd/>
              <w:jc w:val="left"/>
              <w:textAlignment w:val="auto"/>
              <w:rPr>
                <w:rFonts w:ascii="Arial" w:hAnsi="Arial" w:cs="Arial"/>
                <w:color w:val="000000"/>
                <w:sz w:val="20"/>
              </w:rPr>
            </w:pPr>
            <w:r w:rsidRPr="008E423D">
              <w:rPr>
                <w:rFonts w:ascii="Arial" w:hAnsi="Arial" w:cs="Arial"/>
                <w:color w:val="000000"/>
                <w:sz w:val="20"/>
              </w:rPr>
              <w:t> </w:t>
            </w:r>
          </w:p>
        </w:tc>
      </w:tr>
      <w:tr w:rsidR="008E423D" w:rsidRPr="008E423D" w14:paraId="68319C57" w14:textId="77777777" w:rsidTr="008E423D">
        <w:trPr>
          <w:trHeight w:val="229"/>
        </w:trPr>
        <w:tc>
          <w:tcPr>
            <w:tcW w:w="3186" w:type="dxa"/>
            <w:tcBorders>
              <w:top w:val="nil"/>
              <w:left w:val="single" w:sz="8" w:space="0" w:color="auto"/>
              <w:bottom w:val="nil"/>
              <w:right w:val="nil"/>
            </w:tcBorders>
            <w:shd w:val="clear" w:color="auto" w:fill="auto"/>
            <w:noWrap/>
            <w:vAlign w:val="center"/>
            <w:hideMark/>
          </w:tcPr>
          <w:p w14:paraId="18F34077" w14:textId="77777777" w:rsidR="008E423D" w:rsidRPr="008E423D" w:rsidRDefault="008E423D" w:rsidP="008E423D">
            <w:pPr>
              <w:widowControl/>
              <w:overflowPunct/>
              <w:autoSpaceDE/>
              <w:autoSpaceDN/>
              <w:adjustRightInd/>
              <w:jc w:val="left"/>
              <w:textAlignment w:val="auto"/>
              <w:rPr>
                <w:rFonts w:ascii="Arial" w:hAnsi="Arial" w:cs="Arial"/>
                <w:b/>
                <w:bCs/>
                <w:color w:val="000000"/>
                <w:sz w:val="20"/>
              </w:rPr>
            </w:pPr>
            <w:r w:rsidRPr="008E423D">
              <w:rPr>
                <w:rFonts w:ascii="Arial" w:hAnsi="Arial" w:cs="Arial"/>
                <w:b/>
                <w:bCs/>
                <w:color w:val="000000"/>
                <w:sz w:val="20"/>
              </w:rPr>
              <w:t xml:space="preserve"> Kupony pro dvě pásma:</w:t>
            </w:r>
          </w:p>
        </w:tc>
        <w:tc>
          <w:tcPr>
            <w:tcW w:w="1450" w:type="dxa"/>
            <w:tcBorders>
              <w:top w:val="single" w:sz="8" w:space="0" w:color="auto"/>
              <w:left w:val="single" w:sz="8" w:space="0" w:color="auto"/>
              <w:bottom w:val="nil"/>
              <w:right w:val="single" w:sz="8" w:space="0" w:color="auto"/>
            </w:tcBorders>
            <w:shd w:val="clear" w:color="000000" w:fill="FDE9D9"/>
            <w:noWrap/>
            <w:vAlign w:val="center"/>
            <w:hideMark/>
          </w:tcPr>
          <w:p w14:paraId="46FCE122" w14:textId="77777777" w:rsidR="008E423D" w:rsidRPr="008E423D" w:rsidRDefault="008E423D" w:rsidP="008E423D">
            <w:pPr>
              <w:widowControl/>
              <w:overflowPunct/>
              <w:autoSpaceDE/>
              <w:autoSpaceDN/>
              <w:adjustRightInd/>
              <w:jc w:val="right"/>
              <w:textAlignment w:val="auto"/>
              <w:rPr>
                <w:rFonts w:ascii="Arial" w:hAnsi="Arial" w:cs="Arial"/>
                <w:b/>
                <w:bCs/>
                <w:i/>
                <w:iCs/>
                <w:color w:val="000000"/>
                <w:sz w:val="22"/>
                <w:szCs w:val="22"/>
              </w:rPr>
            </w:pPr>
            <w:r w:rsidRPr="008E423D">
              <w:rPr>
                <w:rFonts w:ascii="Arial" w:hAnsi="Arial" w:cs="Arial"/>
                <w:b/>
                <w:bCs/>
                <w:i/>
                <w:iCs/>
                <w:color w:val="000000"/>
                <w:sz w:val="22"/>
                <w:szCs w:val="22"/>
              </w:rPr>
              <w:t> </w:t>
            </w:r>
          </w:p>
        </w:tc>
        <w:tc>
          <w:tcPr>
            <w:tcW w:w="3884" w:type="dxa"/>
            <w:tcBorders>
              <w:top w:val="single" w:sz="8" w:space="0" w:color="auto"/>
              <w:left w:val="nil"/>
              <w:bottom w:val="nil"/>
              <w:right w:val="single" w:sz="8" w:space="0" w:color="auto"/>
            </w:tcBorders>
            <w:shd w:val="clear" w:color="auto" w:fill="auto"/>
            <w:noWrap/>
            <w:vAlign w:val="center"/>
            <w:hideMark/>
          </w:tcPr>
          <w:p w14:paraId="6E55AF43" w14:textId="77777777" w:rsidR="008E423D" w:rsidRPr="008E423D" w:rsidRDefault="008E423D" w:rsidP="008E423D">
            <w:pPr>
              <w:widowControl/>
              <w:overflowPunct/>
              <w:autoSpaceDE/>
              <w:autoSpaceDN/>
              <w:adjustRightInd/>
              <w:jc w:val="left"/>
              <w:textAlignment w:val="auto"/>
              <w:rPr>
                <w:rFonts w:ascii="Arial" w:hAnsi="Arial" w:cs="Arial"/>
                <w:color w:val="000000"/>
                <w:sz w:val="20"/>
              </w:rPr>
            </w:pPr>
            <w:r w:rsidRPr="008E423D">
              <w:rPr>
                <w:rFonts w:ascii="Arial" w:hAnsi="Arial" w:cs="Arial"/>
                <w:color w:val="000000"/>
                <w:sz w:val="20"/>
              </w:rPr>
              <w:t> </w:t>
            </w:r>
          </w:p>
        </w:tc>
      </w:tr>
      <w:tr w:rsidR="008E423D" w:rsidRPr="008E423D" w14:paraId="3F57B47A" w14:textId="77777777" w:rsidTr="008E423D">
        <w:trPr>
          <w:trHeight w:val="229"/>
        </w:trPr>
        <w:tc>
          <w:tcPr>
            <w:tcW w:w="3186" w:type="dxa"/>
            <w:tcBorders>
              <w:top w:val="nil"/>
              <w:left w:val="single" w:sz="8" w:space="0" w:color="auto"/>
              <w:bottom w:val="single" w:sz="8" w:space="0" w:color="auto"/>
              <w:right w:val="nil"/>
            </w:tcBorders>
            <w:shd w:val="clear" w:color="auto" w:fill="auto"/>
            <w:noWrap/>
            <w:vAlign w:val="center"/>
            <w:hideMark/>
          </w:tcPr>
          <w:p w14:paraId="5247B150" w14:textId="77777777" w:rsidR="008E423D" w:rsidRPr="008E423D" w:rsidRDefault="008E423D" w:rsidP="008E423D">
            <w:pPr>
              <w:widowControl/>
              <w:overflowPunct/>
              <w:autoSpaceDE/>
              <w:autoSpaceDN/>
              <w:adjustRightInd/>
              <w:ind w:firstLineChars="100" w:firstLine="200"/>
              <w:jc w:val="left"/>
              <w:textAlignment w:val="auto"/>
              <w:rPr>
                <w:rFonts w:ascii="Arial" w:hAnsi="Arial" w:cs="Arial"/>
                <w:i/>
                <w:iCs/>
                <w:color w:val="000000"/>
                <w:sz w:val="20"/>
              </w:rPr>
            </w:pPr>
            <w:r w:rsidRPr="008E423D">
              <w:rPr>
                <w:rFonts w:ascii="Arial" w:hAnsi="Arial" w:cs="Arial"/>
                <w:i/>
                <w:iCs/>
                <w:color w:val="000000"/>
                <w:sz w:val="20"/>
              </w:rPr>
              <w:t xml:space="preserve"> - měsíční + 30denní</w:t>
            </w:r>
          </w:p>
        </w:tc>
        <w:tc>
          <w:tcPr>
            <w:tcW w:w="1450" w:type="dxa"/>
            <w:tcBorders>
              <w:top w:val="nil"/>
              <w:left w:val="single" w:sz="8" w:space="0" w:color="auto"/>
              <w:bottom w:val="single" w:sz="8" w:space="0" w:color="auto"/>
              <w:right w:val="single" w:sz="8" w:space="0" w:color="auto"/>
            </w:tcBorders>
            <w:shd w:val="clear" w:color="000000" w:fill="FDE9D9"/>
            <w:noWrap/>
            <w:vAlign w:val="center"/>
            <w:hideMark/>
          </w:tcPr>
          <w:p w14:paraId="236A1FA2" w14:textId="7A425DCC" w:rsidR="008E423D" w:rsidRPr="008E423D" w:rsidRDefault="00BB193A" w:rsidP="008E423D">
            <w:pPr>
              <w:widowControl/>
              <w:overflowPunct/>
              <w:autoSpaceDE/>
              <w:autoSpaceDN/>
              <w:adjustRightInd/>
              <w:jc w:val="right"/>
              <w:textAlignment w:val="auto"/>
              <w:rPr>
                <w:rFonts w:ascii="Arial" w:hAnsi="Arial" w:cs="Arial"/>
                <w:b/>
                <w:bCs/>
                <w:i/>
                <w:iCs/>
                <w:color w:val="000000"/>
                <w:sz w:val="22"/>
                <w:szCs w:val="22"/>
              </w:rPr>
            </w:pPr>
            <w:r>
              <w:rPr>
                <w:rFonts w:ascii="Arial" w:hAnsi="Arial" w:cs="Arial"/>
                <w:b/>
                <w:bCs/>
                <w:i/>
                <w:iCs/>
                <w:color w:val="000000"/>
                <w:sz w:val="22"/>
                <w:szCs w:val="22"/>
              </w:rPr>
              <w:t>605</w:t>
            </w:r>
          </w:p>
        </w:tc>
        <w:tc>
          <w:tcPr>
            <w:tcW w:w="3884" w:type="dxa"/>
            <w:tcBorders>
              <w:top w:val="nil"/>
              <w:left w:val="nil"/>
              <w:bottom w:val="nil"/>
              <w:right w:val="single" w:sz="8" w:space="0" w:color="auto"/>
            </w:tcBorders>
            <w:shd w:val="clear" w:color="auto" w:fill="auto"/>
            <w:noWrap/>
            <w:vAlign w:val="center"/>
            <w:hideMark/>
          </w:tcPr>
          <w:p w14:paraId="394C4DF6" w14:textId="2A865F98" w:rsidR="008E423D" w:rsidRPr="008E423D" w:rsidRDefault="008E423D" w:rsidP="008E423D">
            <w:pPr>
              <w:widowControl/>
              <w:overflowPunct/>
              <w:autoSpaceDE/>
              <w:autoSpaceDN/>
              <w:adjustRightInd/>
              <w:jc w:val="right"/>
              <w:textAlignment w:val="auto"/>
              <w:rPr>
                <w:rFonts w:ascii="Arial" w:hAnsi="Arial" w:cs="Arial"/>
                <w:b/>
                <w:bCs/>
                <w:color w:val="000000"/>
                <w:sz w:val="20"/>
              </w:rPr>
            </w:pPr>
            <w:r w:rsidRPr="008E423D">
              <w:rPr>
                <w:rFonts w:ascii="Arial" w:hAnsi="Arial" w:cs="Arial"/>
                <w:b/>
                <w:bCs/>
                <w:color w:val="000000"/>
                <w:sz w:val="20"/>
              </w:rPr>
              <w:t>0,013877</w:t>
            </w:r>
            <w:r w:rsidR="009B3656">
              <w:rPr>
                <w:rFonts w:ascii="Arial" w:hAnsi="Arial" w:cs="Arial"/>
                <w:b/>
                <w:bCs/>
                <w:color w:val="000000"/>
                <w:sz w:val="20"/>
              </w:rPr>
              <w:t>4</w:t>
            </w:r>
          </w:p>
        </w:tc>
      </w:tr>
      <w:tr w:rsidR="008E423D" w:rsidRPr="008E423D" w14:paraId="31C07100" w14:textId="77777777" w:rsidTr="008E423D">
        <w:trPr>
          <w:trHeight w:val="229"/>
        </w:trPr>
        <w:tc>
          <w:tcPr>
            <w:tcW w:w="3186" w:type="dxa"/>
            <w:tcBorders>
              <w:top w:val="nil"/>
              <w:left w:val="single" w:sz="8" w:space="0" w:color="auto"/>
              <w:bottom w:val="single" w:sz="8" w:space="0" w:color="auto"/>
              <w:right w:val="nil"/>
            </w:tcBorders>
            <w:shd w:val="clear" w:color="auto" w:fill="auto"/>
            <w:noWrap/>
            <w:vAlign w:val="center"/>
            <w:hideMark/>
          </w:tcPr>
          <w:p w14:paraId="22B38B8E" w14:textId="77777777" w:rsidR="008E423D" w:rsidRPr="008E423D" w:rsidRDefault="008E423D" w:rsidP="008E423D">
            <w:pPr>
              <w:widowControl/>
              <w:overflowPunct/>
              <w:autoSpaceDE/>
              <w:autoSpaceDN/>
              <w:adjustRightInd/>
              <w:ind w:firstLineChars="100" w:firstLine="200"/>
              <w:jc w:val="left"/>
              <w:textAlignment w:val="auto"/>
              <w:rPr>
                <w:rFonts w:ascii="Arial" w:hAnsi="Arial" w:cs="Arial"/>
                <w:i/>
                <w:iCs/>
                <w:color w:val="000000"/>
                <w:sz w:val="20"/>
              </w:rPr>
            </w:pPr>
            <w:r w:rsidRPr="008E423D">
              <w:rPr>
                <w:rFonts w:ascii="Arial" w:hAnsi="Arial" w:cs="Arial"/>
                <w:i/>
                <w:iCs/>
                <w:color w:val="000000"/>
                <w:sz w:val="20"/>
              </w:rPr>
              <w:t xml:space="preserve"> - čtvrtletní + 90denní</w:t>
            </w:r>
          </w:p>
        </w:tc>
        <w:tc>
          <w:tcPr>
            <w:tcW w:w="1450" w:type="dxa"/>
            <w:tcBorders>
              <w:top w:val="nil"/>
              <w:left w:val="single" w:sz="8" w:space="0" w:color="auto"/>
              <w:bottom w:val="single" w:sz="8" w:space="0" w:color="auto"/>
              <w:right w:val="single" w:sz="8" w:space="0" w:color="auto"/>
            </w:tcBorders>
            <w:shd w:val="clear" w:color="000000" w:fill="FDE9D9"/>
            <w:noWrap/>
            <w:vAlign w:val="center"/>
            <w:hideMark/>
          </w:tcPr>
          <w:p w14:paraId="5CFD9B41" w14:textId="25C96821" w:rsidR="008E423D" w:rsidRPr="008E423D" w:rsidRDefault="00BB193A" w:rsidP="008E423D">
            <w:pPr>
              <w:widowControl/>
              <w:overflowPunct/>
              <w:autoSpaceDE/>
              <w:autoSpaceDN/>
              <w:adjustRightInd/>
              <w:jc w:val="right"/>
              <w:textAlignment w:val="auto"/>
              <w:rPr>
                <w:rFonts w:ascii="Arial" w:hAnsi="Arial" w:cs="Arial"/>
                <w:b/>
                <w:bCs/>
                <w:i/>
                <w:iCs/>
                <w:color w:val="000000"/>
                <w:sz w:val="22"/>
                <w:szCs w:val="22"/>
              </w:rPr>
            </w:pPr>
            <w:r>
              <w:rPr>
                <w:rFonts w:ascii="Arial" w:hAnsi="Arial" w:cs="Arial"/>
                <w:b/>
                <w:bCs/>
                <w:i/>
                <w:iCs/>
                <w:color w:val="000000"/>
                <w:sz w:val="22"/>
                <w:szCs w:val="22"/>
              </w:rPr>
              <w:t>1 575</w:t>
            </w:r>
          </w:p>
        </w:tc>
        <w:tc>
          <w:tcPr>
            <w:tcW w:w="3884" w:type="dxa"/>
            <w:tcBorders>
              <w:top w:val="nil"/>
              <w:left w:val="nil"/>
              <w:bottom w:val="nil"/>
              <w:right w:val="single" w:sz="8" w:space="0" w:color="auto"/>
            </w:tcBorders>
            <w:shd w:val="clear" w:color="auto" w:fill="auto"/>
            <w:noWrap/>
            <w:vAlign w:val="center"/>
            <w:hideMark/>
          </w:tcPr>
          <w:p w14:paraId="0839F032" w14:textId="29D42F7A" w:rsidR="008E423D" w:rsidRPr="008E423D" w:rsidRDefault="008E423D" w:rsidP="008E423D">
            <w:pPr>
              <w:widowControl/>
              <w:overflowPunct/>
              <w:autoSpaceDE/>
              <w:autoSpaceDN/>
              <w:adjustRightInd/>
              <w:jc w:val="right"/>
              <w:textAlignment w:val="auto"/>
              <w:rPr>
                <w:rFonts w:ascii="Arial" w:hAnsi="Arial" w:cs="Arial"/>
                <w:b/>
                <w:bCs/>
                <w:color w:val="000000"/>
                <w:sz w:val="20"/>
              </w:rPr>
            </w:pPr>
            <w:r w:rsidRPr="008E423D">
              <w:rPr>
                <w:rFonts w:ascii="Arial" w:hAnsi="Arial" w:cs="Arial"/>
                <w:b/>
                <w:bCs/>
                <w:color w:val="000000"/>
                <w:sz w:val="20"/>
              </w:rPr>
              <w:t>0,013877</w:t>
            </w:r>
            <w:r w:rsidR="009B3656">
              <w:rPr>
                <w:rFonts w:ascii="Arial" w:hAnsi="Arial" w:cs="Arial"/>
                <w:b/>
                <w:bCs/>
                <w:color w:val="000000"/>
                <w:sz w:val="20"/>
              </w:rPr>
              <w:t>4</w:t>
            </w:r>
          </w:p>
        </w:tc>
      </w:tr>
      <w:tr w:rsidR="009B3656" w:rsidRPr="008E423D" w14:paraId="7F321035" w14:textId="77777777" w:rsidTr="008E423D">
        <w:trPr>
          <w:trHeight w:val="229"/>
        </w:trPr>
        <w:tc>
          <w:tcPr>
            <w:tcW w:w="3186" w:type="dxa"/>
            <w:tcBorders>
              <w:top w:val="nil"/>
              <w:left w:val="single" w:sz="8" w:space="0" w:color="auto"/>
              <w:bottom w:val="single" w:sz="8" w:space="0" w:color="auto"/>
              <w:right w:val="nil"/>
            </w:tcBorders>
            <w:shd w:val="clear" w:color="auto" w:fill="auto"/>
            <w:noWrap/>
            <w:vAlign w:val="center"/>
          </w:tcPr>
          <w:p w14:paraId="20F2FA2A" w14:textId="1B197812" w:rsidR="009B3656" w:rsidRPr="00570C25" w:rsidRDefault="009B3656" w:rsidP="00570C25">
            <w:pPr>
              <w:pStyle w:val="Odstavecseseznamem"/>
              <w:widowControl/>
              <w:numPr>
                <w:ilvl w:val="0"/>
                <w:numId w:val="53"/>
              </w:numPr>
              <w:overflowPunct/>
              <w:autoSpaceDE/>
              <w:autoSpaceDN/>
              <w:adjustRightInd/>
              <w:jc w:val="left"/>
              <w:textAlignment w:val="auto"/>
              <w:rPr>
                <w:rFonts w:ascii="Arial" w:hAnsi="Arial" w:cs="Arial"/>
                <w:i/>
                <w:iCs/>
                <w:color w:val="000000"/>
                <w:sz w:val="20"/>
              </w:rPr>
            </w:pPr>
            <w:r w:rsidRPr="00570C25">
              <w:rPr>
                <w:rFonts w:ascii="Arial" w:hAnsi="Arial" w:cs="Arial"/>
                <w:i/>
                <w:iCs/>
                <w:color w:val="000000"/>
                <w:sz w:val="20"/>
              </w:rPr>
              <w:t>10měsíční</w:t>
            </w:r>
          </w:p>
        </w:tc>
        <w:tc>
          <w:tcPr>
            <w:tcW w:w="1450" w:type="dxa"/>
            <w:tcBorders>
              <w:top w:val="nil"/>
              <w:left w:val="single" w:sz="8" w:space="0" w:color="auto"/>
              <w:bottom w:val="single" w:sz="8" w:space="0" w:color="auto"/>
              <w:right w:val="single" w:sz="8" w:space="0" w:color="auto"/>
            </w:tcBorders>
            <w:shd w:val="clear" w:color="000000" w:fill="FDE9D9"/>
            <w:noWrap/>
            <w:vAlign w:val="center"/>
          </w:tcPr>
          <w:p w14:paraId="2473E15F" w14:textId="6C15B991" w:rsidR="009B3656" w:rsidRDefault="009B3656" w:rsidP="008E423D">
            <w:pPr>
              <w:widowControl/>
              <w:overflowPunct/>
              <w:autoSpaceDE/>
              <w:autoSpaceDN/>
              <w:adjustRightInd/>
              <w:jc w:val="right"/>
              <w:textAlignment w:val="auto"/>
              <w:rPr>
                <w:rFonts w:ascii="Arial" w:hAnsi="Arial" w:cs="Arial"/>
                <w:b/>
                <w:bCs/>
                <w:i/>
                <w:iCs/>
                <w:color w:val="000000"/>
                <w:sz w:val="22"/>
                <w:szCs w:val="22"/>
              </w:rPr>
            </w:pPr>
            <w:r>
              <w:rPr>
                <w:rFonts w:ascii="Arial" w:hAnsi="Arial" w:cs="Arial"/>
                <w:b/>
                <w:bCs/>
                <w:i/>
                <w:iCs/>
                <w:color w:val="000000"/>
                <w:sz w:val="22"/>
                <w:szCs w:val="22"/>
              </w:rPr>
              <w:t>4 835</w:t>
            </w:r>
          </w:p>
        </w:tc>
        <w:tc>
          <w:tcPr>
            <w:tcW w:w="3884" w:type="dxa"/>
            <w:tcBorders>
              <w:top w:val="nil"/>
              <w:left w:val="nil"/>
              <w:bottom w:val="nil"/>
              <w:right w:val="single" w:sz="8" w:space="0" w:color="auto"/>
            </w:tcBorders>
            <w:shd w:val="clear" w:color="auto" w:fill="auto"/>
            <w:noWrap/>
            <w:vAlign w:val="center"/>
          </w:tcPr>
          <w:p w14:paraId="0C99B143" w14:textId="17643152" w:rsidR="009B3656" w:rsidRPr="008E423D" w:rsidRDefault="009B3656" w:rsidP="008E423D">
            <w:pPr>
              <w:widowControl/>
              <w:overflowPunct/>
              <w:autoSpaceDE/>
              <w:autoSpaceDN/>
              <w:adjustRightInd/>
              <w:jc w:val="right"/>
              <w:textAlignment w:val="auto"/>
              <w:rPr>
                <w:rFonts w:ascii="Arial" w:hAnsi="Arial" w:cs="Arial"/>
                <w:b/>
                <w:bCs/>
                <w:color w:val="000000"/>
                <w:sz w:val="20"/>
              </w:rPr>
            </w:pPr>
            <w:r>
              <w:rPr>
                <w:rFonts w:ascii="Arial" w:hAnsi="Arial" w:cs="Arial"/>
                <w:b/>
                <w:bCs/>
                <w:color w:val="000000"/>
                <w:sz w:val="20"/>
              </w:rPr>
              <w:t>0,0138774</w:t>
            </w:r>
            <w:r w:rsidR="00DD392F">
              <w:rPr>
                <w:rFonts w:ascii="Arial" w:hAnsi="Arial" w:cs="Arial"/>
                <w:b/>
                <w:bCs/>
                <w:color w:val="000000"/>
                <w:sz w:val="20"/>
              </w:rPr>
              <w:t>0</w:t>
            </w:r>
          </w:p>
        </w:tc>
      </w:tr>
      <w:tr w:rsidR="008E423D" w:rsidRPr="008E423D" w14:paraId="5AF9783B" w14:textId="77777777" w:rsidTr="008E423D">
        <w:trPr>
          <w:trHeight w:val="229"/>
        </w:trPr>
        <w:tc>
          <w:tcPr>
            <w:tcW w:w="3186" w:type="dxa"/>
            <w:tcBorders>
              <w:top w:val="nil"/>
              <w:left w:val="single" w:sz="8" w:space="0" w:color="auto"/>
              <w:bottom w:val="single" w:sz="8" w:space="0" w:color="auto"/>
              <w:right w:val="nil"/>
            </w:tcBorders>
            <w:shd w:val="clear" w:color="auto" w:fill="auto"/>
            <w:noWrap/>
            <w:vAlign w:val="center"/>
            <w:hideMark/>
          </w:tcPr>
          <w:p w14:paraId="3EBBE7BD" w14:textId="77777777" w:rsidR="008E423D" w:rsidRPr="008E423D" w:rsidRDefault="008E423D" w:rsidP="008E423D">
            <w:pPr>
              <w:widowControl/>
              <w:overflowPunct/>
              <w:autoSpaceDE/>
              <w:autoSpaceDN/>
              <w:adjustRightInd/>
              <w:ind w:firstLineChars="100" w:firstLine="200"/>
              <w:jc w:val="left"/>
              <w:textAlignment w:val="auto"/>
              <w:rPr>
                <w:rFonts w:ascii="Arial" w:hAnsi="Arial" w:cs="Arial"/>
                <w:i/>
                <w:iCs/>
                <w:color w:val="000000"/>
                <w:sz w:val="20"/>
              </w:rPr>
            </w:pPr>
            <w:r w:rsidRPr="008E423D">
              <w:rPr>
                <w:rFonts w:ascii="Arial" w:hAnsi="Arial" w:cs="Arial"/>
                <w:i/>
                <w:iCs/>
                <w:color w:val="000000"/>
                <w:sz w:val="20"/>
              </w:rPr>
              <w:t>- roční + 365/366denní</w:t>
            </w:r>
          </w:p>
        </w:tc>
        <w:tc>
          <w:tcPr>
            <w:tcW w:w="1450" w:type="dxa"/>
            <w:tcBorders>
              <w:top w:val="nil"/>
              <w:left w:val="single" w:sz="8" w:space="0" w:color="auto"/>
              <w:bottom w:val="single" w:sz="8" w:space="0" w:color="auto"/>
              <w:right w:val="single" w:sz="8" w:space="0" w:color="auto"/>
            </w:tcBorders>
            <w:shd w:val="clear" w:color="000000" w:fill="FDE9D9"/>
            <w:noWrap/>
            <w:vAlign w:val="center"/>
            <w:hideMark/>
          </w:tcPr>
          <w:p w14:paraId="49B6163A" w14:textId="0C1E3F01" w:rsidR="008E423D" w:rsidRPr="008E423D" w:rsidRDefault="00BB193A" w:rsidP="008E423D">
            <w:pPr>
              <w:widowControl/>
              <w:overflowPunct/>
              <w:autoSpaceDE/>
              <w:autoSpaceDN/>
              <w:adjustRightInd/>
              <w:jc w:val="right"/>
              <w:textAlignment w:val="auto"/>
              <w:rPr>
                <w:rFonts w:ascii="Arial" w:hAnsi="Arial" w:cs="Arial"/>
                <w:b/>
                <w:bCs/>
                <w:i/>
                <w:iCs/>
                <w:color w:val="000000"/>
                <w:sz w:val="22"/>
                <w:szCs w:val="22"/>
              </w:rPr>
            </w:pPr>
            <w:r>
              <w:rPr>
                <w:rFonts w:ascii="Arial" w:hAnsi="Arial" w:cs="Arial"/>
                <w:b/>
                <w:bCs/>
                <w:i/>
                <w:iCs/>
                <w:color w:val="000000"/>
                <w:sz w:val="22"/>
                <w:szCs w:val="22"/>
              </w:rPr>
              <w:t>5 735</w:t>
            </w:r>
          </w:p>
        </w:tc>
        <w:tc>
          <w:tcPr>
            <w:tcW w:w="3884" w:type="dxa"/>
            <w:tcBorders>
              <w:top w:val="nil"/>
              <w:left w:val="nil"/>
              <w:bottom w:val="single" w:sz="8" w:space="0" w:color="auto"/>
              <w:right w:val="single" w:sz="8" w:space="0" w:color="auto"/>
            </w:tcBorders>
            <w:shd w:val="clear" w:color="auto" w:fill="auto"/>
            <w:noWrap/>
            <w:vAlign w:val="center"/>
            <w:hideMark/>
          </w:tcPr>
          <w:p w14:paraId="697F7D5E" w14:textId="77EE6E88" w:rsidR="008E423D" w:rsidRPr="008E423D" w:rsidRDefault="008E423D" w:rsidP="008E423D">
            <w:pPr>
              <w:widowControl/>
              <w:overflowPunct/>
              <w:autoSpaceDE/>
              <w:autoSpaceDN/>
              <w:adjustRightInd/>
              <w:jc w:val="right"/>
              <w:textAlignment w:val="auto"/>
              <w:rPr>
                <w:rFonts w:ascii="Arial" w:hAnsi="Arial" w:cs="Arial"/>
                <w:b/>
                <w:bCs/>
                <w:color w:val="000000"/>
                <w:sz w:val="20"/>
              </w:rPr>
            </w:pPr>
            <w:r w:rsidRPr="008E423D">
              <w:rPr>
                <w:rFonts w:ascii="Arial" w:hAnsi="Arial" w:cs="Arial"/>
                <w:b/>
                <w:bCs/>
                <w:color w:val="000000"/>
                <w:sz w:val="20"/>
              </w:rPr>
              <w:t>0,013877</w:t>
            </w:r>
            <w:r w:rsidR="009B3656">
              <w:rPr>
                <w:rFonts w:ascii="Arial" w:hAnsi="Arial" w:cs="Arial"/>
                <w:b/>
                <w:bCs/>
                <w:color w:val="000000"/>
                <w:sz w:val="20"/>
              </w:rPr>
              <w:t>4</w:t>
            </w:r>
          </w:p>
        </w:tc>
      </w:tr>
      <w:tr w:rsidR="008E423D" w:rsidRPr="008E423D" w14:paraId="5AD2911E" w14:textId="77777777" w:rsidTr="008E423D">
        <w:trPr>
          <w:trHeight w:val="229"/>
        </w:trPr>
        <w:tc>
          <w:tcPr>
            <w:tcW w:w="3186" w:type="dxa"/>
            <w:tcBorders>
              <w:top w:val="nil"/>
              <w:left w:val="single" w:sz="8" w:space="0" w:color="auto"/>
              <w:bottom w:val="nil"/>
              <w:right w:val="nil"/>
            </w:tcBorders>
            <w:shd w:val="clear" w:color="000000" w:fill="FFCC99"/>
            <w:noWrap/>
            <w:vAlign w:val="center"/>
            <w:hideMark/>
          </w:tcPr>
          <w:p w14:paraId="2F865DA8" w14:textId="77777777" w:rsidR="008E423D" w:rsidRPr="008E423D" w:rsidRDefault="008E423D" w:rsidP="008E423D">
            <w:pPr>
              <w:widowControl/>
              <w:overflowPunct/>
              <w:autoSpaceDE/>
              <w:autoSpaceDN/>
              <w:adjustRightInd/>
              <w:jc w:val="left"/>
              <w:textAlignment w:val="auto"/>
              <w:rPr>
                <w:rFonts w:ascii="Arial" w:hAnsi="Arial" w:cs="Arial"/>
                <w:b/>
                <w:bCs/>
                <w:color w:val="000000"/>
                <w:sz w:val="20"/>
              </w:rPr>
            </w:pPr>
            <w:r w:rsidRPr="008E423D">
              <w:rPr>
                <w:rFonts w:ascii="Arial" w:hAnsi="Arial" w:cs="Arial"/>
                <w:b/>
                <w:bCs/>
                <w:color w:val="000000"/>
                <w:sz w:val="20"/>
              </w:rPr>
              <w:t xml:space="preserve"> Kupony pro tři pásma:</w:t>
            </w:r>
          </w:p>
        </w:tc>
        <w:tc>
          <w:tcPr>
            <w:tcW w:w="1450" w:type="dxa"/>
            <w:tcBorders>
              <w:top w:val="nil"/>
              <w:left w:val="single" w:sz="8" w:space="0" w:color="auto"/>
              <w:bottom w:val="nil"/>
              <w:right w:val="single" w:sz="8" w:space="0" w:color="auto"/>
            </w:tcBorders>
            <w:shd w:val="clear" w:color="000000" w:fill="FDE9D9"/>
            <w:noWrap/>
            <w:vAlign w:val="center"/>
            <w:hideMark/>
          </w:tcPr>
          <w:p w14:paraId="50C3B0ED" w14:textId="77777777" w:rsidR="008E423D" w:rsidRPr="008E423D" w:rsidRDefault="008E423D" w:rsidP="008E423D">
            <w:pPr>
              <w:widowControl/>
              <w:overflowPunct/>
              <w:autoSpaceDE/>
              <w:autoSpaceDN/>
              <w:adjustRightInd/>
              <w:jc w:val="left"/>
              <w:textAlignment w:val="auto"/>
              <w:rPr>
                <w:rFonts w:ascii="Arial" w:hAnsi="Arial" w:cs="Arial"/>
                <w:b/>
                <w:bCs/>
                <w:i/>
                <w:iCs/>
                <w:color w:val="000000"/>
                <w:sz w:val="22"/>
                <w:szCs w:val="22"/>
              </w:rPr>
            </w:pPr>
            <w:r w:rsidRPr="008E423D">
              <w:rPr>
                <w:rFonts w:ascii="Arial" w:hAnsi="Arial" w:cs="Arial"/>
                <w:b/>
                <w:bCs/>
                <w:i/>
                <w:iCs/>
                <w:color w:val="000000"/>
                <w:sz w:val="22"/>
                <w:szCs w:val="22"/>
              </w:rPr>
              <w:t> </w:t>
            </w:r>
          </w:p>
        </w:tc>
        <w:tc>
          <w:tcPr>
            <w:tcW w:w="3884" w:type="dxa"/>
            <w:tcBorders>
              <w:top w:val="nil"/>
              <w:left w:val="nil"/>
              <w:bottom w:val="nil"/>
              <w:right w:val="single" w:sz="8" w:space="0" w:color="auto"/>
            </w:tcBorders>
            <w:shd w:val="clear" w:color="auto" w:fill="auto"/>
            <w:noWrap/>
            <w:vAlign w:val="center"/>
            <w:hideMark/>
          </w:tcPr>
          <w:p w14:paraId="7E674517" w14:textId="77777777" w:rsidR="008E423D" w:rsidRPr="008E423D" w:rsidRDefault="008E423D" w:rsidP="008E423D">
            <w:pPr>
              <w:widowControl/>
              <w:overflowPunct/>
              <w:autoSpaceDE/>
              <w:autoSpaceDN/>
              <w:adjustRightInd/>
              <w:jc w:val="left"/>
              <w:textAlignment w:val="auto"/>
              <w:rPr>
                <w:rFonts w:ascii="Arial" w:hAnsi="Arial" w:cs="Arial"/>
                <w:color w:val="000000"/>
                <w:sz w:val="20"/>
              </w:rPr>
            </w:pPr>
            <w:r w:rsidRPr="008E423D">
              <w:rPr>
                <w:rFonts w:ascii="Arial" w:hAnsi="Arial" w:cs="Arial"/>
                <w:color w:val="000000"/>
                <w:sz w:val="20"/>
              </w:rPr>
              <w:t> </w:t>
            </w:r>
          </w:p>
        </w:tc>
      </w:tr>
      <w:tr w:rsidR="008E423D" w:rsidRPr="008E423D" w14:paraId="4A38854F" w14:textId="77777777" w:rsidTr="008E423D">
        <w:trPr>
          <w:trHeight w:val="229"/>
        </w:trPr>
        <w:tc>
          <w:tcPr>
            <w:tcW w:w="3186" w:type="dxa"/>
            <w:tcBorders>
              <w:top w:val="nil"/>
              <w:left w:val="single" w:sz="8" w:space="0" w:color="auto"/>
              <w:bottom w:val="nil"/>
              <w:right w:val="nil"/>
            </w:tcBorders>
            <w:shd w:val="clear" w:color="000000" w:fill="FFCC99"/>
            <w:noWrap/>
            <w:vAlign w:val="center"/>
            <w:hideMark/>
          </w:tcPr>
          <w:p w14:paraId="5B161F36" w14:textId="77777777" w:rsidR="008E423D" w:rsidRPr="008E423D" w:rsidRDefault="008E423D" w:rsidP="008E423D">
            <w:pPr>
              <w:widowControl/>
              <w:overflowPunct/>
              <w:autoSpaceDE/>
              <w:autoSpaceDN/>
              <w:adjustRightInd/>
              <w:ind w:firstLineChars="100" w:firstLine="200"/>
              <w:jc w:val="left"/>
              <w:textAlignment w:val="auto"/>
              <w:rPr>
                <w:rFonts w:ascii="Arial" w:hAnsi="Arial" w:cs="Arial"/>
                <w:i/>
                <w:iCs/>
                <w:color w:val="000000"/>
                <w:sz w:val="20"/>
              </w:rPr>
            </w:pPr>
            <w:r w:rsidRPr="008E423D">
              <w:rPr>
                <w:rFonts w:ascii="Arial" w:hAnsi="Arial" w:cs="Arial"/>
                <w:i/>
                <w:iCs/>
                <w:color w:val="000000"/>
                <w:sz w:val="20"/>
              </w:rPr>
              <w:t xml:space="preserve"> - měsíční + 30denní </w:t>
            </w:r>
          </w:p>
        </w:tc>
        <w:tc>
          <w:tcPr>
            <w:tcW w:w="1450" w:type="dxa"/>
            <w:tcBorders>
              <w:top w:val="nil"/>
              <w:left w:val="single" w:sz="8" w:space="0" w:color="auto"/>
              <w:bottom w:val="single" w:sz="8" w:space="0" w:color="auto"/>
              <w:right w:val="single" w:sz="8" w:space="0" w:color="auto"/>
            </w:tcBorders>
            <w:shd w:val="clear" w:color="000000" w:fill="FDE9D9"/>
            <w:noWrap/>
            <w:vAlign w:val="center"/>
            <w:hideMark/>
          </w:tcPr>
          <w:p w14:paraId="7AB8495C" w14:textId="0F0F3983" w:rsidR="008E423D" w:rsidRPr="008E423D" w:rsidRDefault="00BB193A" w:rsidP="008E423D">
            <w:pPr>
              <w:widowControl/>
              <w:overflowPunct/>
              <w:autoSpaceDE/>
              <w:autoSpaceDN/>
              <w:adjustRightInd/>
              <w:jc w:val="right"/>
              <w:textAlignment w:val="auto"/>
              <w:rPr>
                <w:rFonts w:ascii="Arial" w:hAnsi="Arial" w:cs="Arial"/>
                <w:b/>
                <w:bCs/>
                <w:i/>
                <w:iCs/>
                <w:color w:val="000000"/>
                <w:sz w:val="22"/>
                <w:szCs w:val="22"/>
              </w:rPr>
            </w:pPr>
            <w:r>
              <w:rPr>
                <w:rFonts w:ascii="Arial" w:hAnsi="Arial" w:cs="Arial"/>
                <w:b/>
                <w:bCs/>
                <w:i/>
                <w:iCs/>
                <w:color w:val="000000"/>
                <w:sz w:val="22"/>
                <w:szCs w:val="22"/>
              </w:rPr>
              <w:t>920</w:t>
            </w:r>
          </w:p>
        </w:tc>
        <w:tc>
          <w:tcPr>
            <w:tcW w:w="3884" w:type="dxa"/>
            <w:tcBorders>
              <w:top w:val="nil"/>
              <w:left w:val="nil"/>
              <w:bottom w:val="nil"/>
              <w:right w:val="single" w:sz="8" w:space="0" w:color="auto"/>
            </w:tcBorders>
            <w:shd w:val="clear" w:color="auto" w:fill="auto"/>
            <w:noWrap/>
            <w:vAlign w:val="center"/>
            <w:hideMark/>
          </w:tcPr>
          <w:p w14:paraId="0AE33A19" w14:textId="20B28A2A" w:rsidR="008E423D" w:rsidRPr="008E423D" w:rsidRDefault="008E423D" w:rsidP="008E423D">
            <w:pPr>
              <w:widowControl/>
              <w:overflowPunct/>
              <w:autoSpaceDE/>
              <w:autoSpaceDN/>
              <w:adjustRightInd/>
              <w:jc w:val="right"/>
              <w:textAlignment w:val="auto"/>
              <w:rPr>
                <w:rFonts w:ascii="Arial" w:hAnsi="Arial" w:cs="Arial"/>
                <w:b/>
                <w:bCs/>
                <w:color w:val="000000"/>
                <w:sz w:val="20"/>
              </w:rPr>
            </w:pPr>
            <w:r w:rsidRPr="008E423D">
              <w:rPr>
                <w:rFonts w:ascii="Arial" w:hAnsi="Arial" w:cs="Arial"/>
                <w:b/>
                <w:bCs/>
                <w:color w:val="000000"/>
                <w:sz w:val="20"/>
              </w:rPr>
              <w:t>0,00705961</w:t>
            </w:r>
          </w:p>
        </w:tc>
      </w:tr>
      <w:tr w:rsidR="008E423D" w:rsidRPr="008E423D" w14:paraId="79795A00" w14:textId="77777777" w:rsidTr="008E423D">
        <w:trPr>
          <w:trHeight w:val="229"/>
        </w:trPr>
        <w:tc>
          <w:tcPr>
            <w:tcW w:w="3186" w:type="dxa"/>
            <w:tcBorders>
              <w:top w:val="single" w:sz="8" w:space="0" w:color="auto"/>
              <w:left w:val="single" w:sz="8" w:space="0" w:color="auto"/>
              <w:bottom w:val="single" w:sz="8" w:space="0" w:color="auto"/>
              <w:right w:val="nil"/>
            </w:tcBorders>
            <w:shd w:val="clear" w:color="000000" w:fill="FFCC99"/>
            <w:noWrap/>
            <w:vAlign w:val="center"/>
            <w:hideMark/>
          </w:tcPr>
          <w:p w14:paraId="755EF253" w14:textId="77777777" w:rsidR="008E423D" w:rsidRPr="008E423D" w:rsidRDefault="008E423D" w:rsidP="008E423D">
            <w:pPr>
              <w:widowControl/>
              <w:overflowPunct/>
              <w:autoSpaceDE/>
              <w:autoSpaceDN/>
              <w:adjustRightInd/>
              <w:ind w:firstLineChars="100" w:firstLine="200"/>
              <w:jc w:val="left"/>
              <w:textAlignment w:val="auto"/>
              <w:rPr>
                <w:rFonts w:ascii="Arial" w:hAnsi="Arial" w:cs="Arial"/>
                <w:i/>
                <w:iCs/>
                <w:color w:val="000000"/>
                <w:sz w:val="20"/>
              </w:rPr>
            </w:pPr>
            <w:r w:rsidRPr="008E423D">
              <w:rPr>
                <w:rFonts w:ascii="Arial" w:hAnsi="Arial" w:cs="Arial"/>
                <w:i/>
                <w:iCs/>
                <w:color w:val="000000"/>
                <w:sz w:val="20"/>
              </w:rPr>
              <w:t xml:space="preserve"> - čtvrtletní + 90denní</w:t>
            </w:r>
          </w:p>
        </w:tc>
        <w:tc>
          <w:tcPr>
            <w:tcW w:w="1450" w:type="dxa"/>
            <w:tcBorders>
              <w:top w:val="nil"/>
              <w:left w:val="single" w:sz="8" w:space="0" w:color="auto"/>
              <w:bottom w:val="single" w:sz="8" w:space="0" w:color="auto"/>
              <w:right w:val="single" w:sz="8" w:space="0" w:color="auto"/>
            </w:tcBorders>
            <w:shd w:val="clear" w:color="000000" w:fill="FDE9D9"/>
            <w:noWrap/>
            <w:vAlign w:val="center"/>
            <w:hideMark/>
          </w:tcPr>
          <w:p w14:paraId="5683570F" w14:textId="143808AA" w:rsidR="008E423D" w:rsidRPr="008E423D" w:rsidRDefault="00BB193A" w:rsidP="008E423D">
            <w:pPr>
              <w:widowControl/>
              <w:overflowPunct/>
              <w:autoSpaceDE/>
              <w:autoSpaceDN/>
              <w:adjustRightInd/>
              <w:jc w:val="right"/>
              <w:textAlignment w:val="auto"/>
              <w:rPr>
                <w:rFonts w:ascii="Arial" w:hAnsi="Arial" w:cs="Arial"/>
                <w:b/>
                <w:bCs/>
                <w:i/>
                <w:iCs/>
                <w:color w:val="000000"/>
                <w:sz w:val="22"/>
                <w:szCs w:val="22"/>
              </w:rPr>
            </w:pPr>
            <w:r>
              <w:rPr>
                <w:rFonts w:ascii="Arial" w:hAnsi="Arial" w:cs="Arial"/>
                <w:b/>
                <w:bCs/>
                <w:i/>
                <w:iCs/>
                <w:color w:val="000000"/>
                <w:sz w:val="22"/>
                <w:szCs w:val="22"/>
              </w:rPr>
              <w:t>2 365</w:t>
            </w:r>
          </w:p>
        </w:tc>
        <w:tc>
          <w:tcPr>
            <w:tcW w:w="3884" w:type="dxa"/>
            <w:tcBorders>
              <w:top w:val="nil"/>
              <w:left w:val="nil"/>
              <w:bottom w:val="nil"/>
              <w:right w:val="single" w:sz="8" w:space="0" w:color="auto"/>
            </w:tcBorders>
            <w:shd w:val="clear" w:color="auto" w:fill="auto"/>
            <w:noWrap/>
            <w:vAlign w:val="center"/>
            <w:hideMark/>
          </w:tcPr>
          <w:p w14:paraId="07AFAC80" w14:textId="74D9D295" w:rsidR="008E423D" w:rsidRPr="008E423D" w:rsidRDefault="008E423D" w:rsidP="009B3656">
            <w:pPr>
              <w:widowControl/>
              <w:overflowPunct/>
              <w:autoSpaceDE/>
              <w:autoSpaceDN/>
              <w:adjustRightInd/>
              <w:jc w:val="right"/>
              <w:textAlignment w:val="auto"/>
              <w:rPr>
                <w:rFonts w:ascii="Arial" w:hAnsi="Arial" w:cs="Arial"/>
                <w:b/>
                <w:bCs/>
                <w:color w:val="000000"/>
                <w:sz w:val="20"/>
              </w:rPr>
            </w:pPr>
            <w:r w:rsidRPr="008E423D">
              <w:rPr>
                <w:rFonts w:ascii="Arial" w:hAnsi="Arial" w:cs="Arial"/>
                <w:b/>
                <w:bCs/>
                <w:color w:val="000000"/>
                <w:sz w:val="20"/>
              </w:rPr>
              <w:t>0,00705961</w:t>
            </w:r>
          </w:p>
        </w:tc>
      </w:tr>
      <w:tr w:rsidR="009B3656" w:rsidRPr="008E423D" w14:paraId="047F2299" w14:textId="77777777" w:rsidTr="008E423D">
        <w:trPr>
          <w:trHeight w:val="229"/>
        </w:trPr>
        <w:tc>
          <w:tcPr>
            <w:tcW w:w="3186" w:type="dxa"/>
            <w:tcBorders>
              <w:top w:val="single" w:sz="8" w:space="0" w:color="auto"/>
              <w:left w:val="single" w:sz="8" w:space="0" w:color="auto"/>
              <w:bottom w:val="single" w:sz="8" w:space="0" w:color="auto"/>
              <w:right w:val="nil"/>
            </w:tcBorders>
            <w:shd w:val="clear" w:color="000000" w:fill="FFCC99"/>
            <w:noWrap/>
            <w:vAlign w:val="center"/>
          </w:tcPr>
          <w:p w14:paraId="682394C5" w14:textId="56A845D5" w:rsidR="009B3656" w:rsidRPr="00570C25" w:rsidRDefault="009B3656" w:rsidP="00570C25">
            <w:pPr>
              <w:pStyle w:val="Odstavecseseznamem"/>
              <w:widowControl/>
              <w:numPr>
                <w:ilvl w:val="0"/>
                <w:numId w:val="53"/>
              </w:numPr>
              <w:overflowPunct/>
              <w:autoSpaceDE/>
              <w:autoSpaceDN/>
              <w:adjustRightInd/>
              <w:jc w:val="left"/>
              <w:textAlignment w:val="auto"/>
              <w:rPr>
                <w:rFonts w:ascii="Arial" w:hAnsi="Arial" w:cs="Arial"/>
                <w:i/>
                <w:iCs/>
                <w:color w:val="000000"/>
                <w:sz w:val="20"/>
              </w:rPr>
            </w:pPr>
            <w:r>
              <w:rPr>
                <w:rFonts w:ascii="Arial" w:hAnsi="Arial" w:cs="Arial"/>
                <w:i/>
                <w:iCs/>
                <w:color w:val="000000"/>
                <w:sz w:val="20"/>
              </w:rPr>
              <w:t>10měsíční</w:t>
            </w:r>
          </w:p>
        </w:tc>
        <w:tc>
          <w:tcPr>
            <w:tcW w:w="1450" w:type="dxa"/>
            <w:tcBorders>
              <w:top w:val="nil"/>
              <w:left w:val="single" w:sz="8" w:space="0" w:color="auto"/>
              <w:bottom w:val="single" w:sz="8" w:space="0" w:color="auto"/>
              <w:right w:val="single" w:sz="8" w:space="0" w:color="auto"/>
            </w:tcBorders>
            <w:shd w:val="clear" w:color="000000" w:fill="FDE9D9"/>
            <w:noWrap/>
            <w:vAlign w:val="center"/>
          </w:tcPr>
          <w:p w14:paraId="380F4234" w14:textId="18BA8130" w:rsidR="009B3656" w:rsidRDefault="009B3656" w:rsidP="008E423D">
            <w:pPr>
              <w:widowControl/>
              <w:overflowPunct/>
              <w:autoSpaceDE/>
              <w:autoSpaceDN/>
              <w:adjustRightInd/>
              <w:jc w:val="right"/>
              <w:textAlignment w:val="auto"/>
              <w:rPr>
                <w:rFonts w:ascii="Arial" w:hAnsi="Arial" w:cs="Arial"/>
                <w:b/>
                <w:bCs/>
                <w:i/>
                <w:iCs/>
                <w:color w:val="000000"/>
                <w:sz w:val="22"/>
                <w:szCs w:val="22"/>
              </w:rPr>
            </w:pPr>
            <w:r>
              <w:rPr>
                <w:rFonts w:ascii="Arial" w:hAnsi="Arial" w:cs="Arial"/>
                <w:b/>
                <w:bCs/>
                <w:i/>
                <w:iCs/>
                <w:color w:val="000000"/>
                <w:sz w:val="22"/>
                <w:szCs w:val="22"/>
              </w:rPr>
              <w:t>7 350</w:t>
            </w:r>
          </w:p>
        </w:tc>
        <w:tc>
          <w:tcPr>
            <w:tcW w:w="3884" w:type="dxa"/>
            <w:tcBorders>
              <w:top w:val="nil"/>
              <w:left w:val="nil"/>
              <w:bottom w:val="nil"/>
              <w:right w:val="single" w:sz="8" w:space="0" w:color="auto"/>
            </w:tcBorders>
            <w:shd w:val="clear" w:color="auto" w:fill="auto"/>
            <w:noWrap/>
            <w:vAlign w:val="center"/>
          </w:tcPr>
          <w:p w14:paraId="3C6B894D" w14:textId="50B69EF0" w:rsidR="009B3656" w:rsidRPr="008E423D" w:rsidRDefault="009B3656" w:rsidP="008E423D">
            <w:pPr>
              <w:widowControl/>
              <w:overflowPunct/>
              <w:autoSpaceDE/>
              <w:autoSpaceDN/>
              <w:adjustRightInd/>
              <w:jc w:val="right"/>
              <w:textAlignment w:val="auto"/>
              <w:rPr>
                <w:rFonts w:ascii="Arial" w:hAnsi="Arial" w:cs="Arial"/>
                <w:b/>
                <w:bCs/>
                <w:color w:val="000000"/>
                <w:sz w:val="20"/>
              </w:rPr>
            </w:pPr>
            <w:r>
              <w:rPr>
                <w:rFonts w:ascii="Arial" w:hAnsi="Arial" w:cs="Arial"/>
                <w:b/>
                <w:bCs/>
                <w:color w:val="000000"/>
                <w:sz w:val="20"/>
              </w:rPr>
              <w:t>0,00705961</w:t>
            </w:r>
          </w:p>
        </w:tc>
      </w:tr>
      <w:tr w:rsidR="008E423D" w:rsidRPr="008E423D" w14:paraId="5C737122" w14:textId="77777777" w:rsidTr="008E423D">
        <w:trPr>
          <w:trHeight w:val="229"/>
        </w:trPr>
        <w:tc>
          <w:tcPr>
            <w:tcW w:w="3186" w:type="dxa"/>
            <w:tcBorders>
              <w:top w:val="nil"/>
              <w:left w:val="single" w:sz="8" w:space="0" w:color="auto"/>
              <w:bottom w:val="single" w:sz="8" w:space="0" w:color="auto"/>
              <w:right w:val="single" w:sz="8" w:space="0" w:color="auto"/>
            </w:tcBorders>
            <w:shd w:val="clear" w:color="000000" w:fill="FFCC99"/>
            <w:noWrap/>
            <w:vAlign w:val="center"/>
            <w:hideMark/>
          </w:tcPr>
          <w:p w14:paraId="3F7EB859" w14:textId="77777777" w:rsidR="008E423D" w:rsidRPr="008E423D" w:rsidRDefault="008E423D" w:rsidP="008E423D">
            <w:pPr>
              <w:widowControl/>
              <w:overflowPunct/>
              <w:autoSpaceDE/>
              <w:autoSpaceDN/>
              <w:adjustRightInd/>
              <w:ind w:firstLineChars="100" w:firstLine="200"/>
              <w:jc w:val="left"/>
              <w:textAlignment w:val="auto"/>
              <w:rPr>
                <w:rFonts w:ascii="Arial" w:hAnsi="Arial" w:cs="Arial"/>
                <w:i/>
                <w:iCs/>
                <w:color w:val="000000"/>
                <w:sz w:val="20"/>
              </w:rPr>
            </w:pPr>
            <w:r w:rsidRPr="008E423D">
              <w:rPr>
                <w:rFonts w:ascii="Arial" w:hAnsi="Arial" w:cs="Arial"/>
                <w:i/>
                <w:iCs/>
                <w:color w:val="000000"/>
                <w:sz w:val="20"/>
              </w:rPr>
              <w:t>- roční +365/366denní</w:t>
            </w:r>
          </w:p>
        </w:tc>
        <w:tc>
          <w:tcPr>
            <w:tcW w:w="1450" w:type="dxa"/>
            <w:tcBorders>
              <w:top w:val="nil"/>
              <w:left w:val="nil"/>
              <w:bottom w:val="single" w:sz="8" w:space="0" w:color="auto"/>
              <w:right w:val="single" w:sz="8" w:space="0" w:color="auto"/>
            </w:tcBorders>
            <w:shd w:val="clear" w:color="000000" w:fill="FDE9D9"/>
            <w:noWrap/>
            <w:vAlign w:val="center"/>
            <w:hideMark/>
          </w:tcPr>
          <w:p w14:paraId="7B72FC08" w14:textId="1DFAD2FD" w:rsidR="008E423D" w:rsidRPr="008E423D" w:rsidRDefault="00BB193A" w:rsidP="008E423D">
            <w:pPr>
              <w:widowControl/>
              <w:overflowPunct/>
              <w:autoSpaceDE/>
              <w:autoSpaceDN/>
              <w:adjustRightInd/>
              <w:jc w:val="right"/>
              <w:textAlignment w:val="auto"/>
              <w:rPr>
                <w:rFonts w:ascii="Arial" w:hAnsi="Arial" w:cs="Arial"/>
                <w:b/>
                <w:bCs/>
                <w:i/>
                <w:iCs/>
                <w:color w:val="000000"/>
                <w:sz w:val="22"/>
                <w:szCs w:val="22"/>
              </w:rPr>
            </w:pPr>
            <w:r>
              <w:rPr>
                <w:rFonts w:ascii="Arial" w:hAnsi="Arial" w:cs="Arial"/>
                <w:b/>
                <w:bCs/>
                <w:i/>
                <w:iCs/>
                <w:color w:val="000000"/>
                <w:sz w:val="22"/>
                <w:szCs w:val="22"/>
              </w:rPr>
              <w:t>8 730</w:t>
            </w:r>
          </w:p>
        </w:tc>
        <w:tc>
          <w:tcPr>
            <w:tcW w:w="3884" w:type="dxa"/>
            <w:tcBorders>
              <w:top w:val="nil"/>
              <w:left w:val="nil"/>
              <w:bottom w:val="single" w:sz="8" w:space="0" w:color="auto"/>
              <w:right w:val="single" w:sz="8" w:space="0" w:color="auto"/>
            </w:tcBorders>
            <w:shd w:val="clear" w:color="auto" w:fill="auto"/>
            <w:noWrap/>
            <w:vAlign w:val="center"/>
            <w:hideMark/>
          </w:tcPr>
          <w:p w14:paraId="053BA69C" w14:textId="3F000BFF" w:rsidR="008E423D" w:rsidRPr="008E423D" w:rsidRDefault="008E423D" w:rsidP="008E423D">
            <w:pPr>
              <w:widowControl/>
              <w:overflowPunct/>
              <w:autoSpaceDE/>
              <w:autoSpaceDN/>
              <w:adjustRightInd/>
              <w:jc w:val="right"/>
              <w:textAlignment w:val="auto"/>
              <w:rPr>
                <w:rFonts w:ascii="Arial" w:hAnsi="Arial" w:cs="Arial"/>
                <w:b/>
                <w:bCs/>
                <w:color w:val="000000"/>
                <w:sz w:val="20"/>
              </w:rPr>
            </w:pPr>
            <w:r w:rsidRPr="008E423D">
              <w:rPr>
                <w:rFonts w:ascii="Arial" w:hAnsi="Arial" w:cs="Arial"/>
                <w:b/>
                <w:bCs/>
                <w:color w:val="000000"/>
                <w:sz w:val="20"/>
              </w:rPr>
              <w:t>0,00705961</w:t>
            </w:r>
          </w:p>
        </w:tc>
      </w:tr>
      <w:tr w:rsidR="008E423D" w:rsidRPr="008E423D" w14:paraId="1C6CFB86" w14:textId="77777777" w:rsidTr="008E423D">
        <w:trPr>
          <w:trHeight w:val="229"/>
        </w:trPr>
        <w:tc>
          <w:tcPr>
            <w:tcW w:w="3186" w:type="dxa"/>
            <w:tcBorders>
              <w:top w:val="nil"/>
              <w:left w:val="single" w:sz="8" w:space="0" w:color="auto"/>
              <w:bottom w:val="nil"/>
              <w:right w:val="nil"/>
            </w:tcBorders>
            <w:shd w:val="clear" w:color="auto" w:fill="auto"/>
            <w:noWrap/>
            <w:vAlign w:val="center"/>
            <w:hideMark/>
          </w:tcPr>
          <w:p w14:paraId="53C8039C" w14:textId="77777777" w:rsidR="008E423D" w:rsidRPr="008E423D" w:rsidRDefault="008E423D" w:rsidP="008E423D">
            <w:pPr>
              <w:widowControl/>
              <w:overflowPunct/>
              <w:autoSpaceDE/>
              <w:autoSpaceDN/>
              <w:adjustRightInd/>
              <w:jc w:val="left"/>
              <w:textAlignment w:val="auto"/>
              <w:rPr>
                <w:rFonts w:ascii="Arial" w:hAnsi="Arial" w:cs="Arial"/>
                <w:b/>
                <w:bCs/>
                <w:color w:val="000000"/>
                <w:sz w:val="20"/>
              </w:rPr>
            </w:pPr>
            <w:r w:rsidRPr="008E423D">
              <w:rPr>
                <w:rFonts w:ascii="Arial" w:hAnsi="Arial" w:cs="Arial"/>
                <w:b/>
                <w:bCs/>
                <w:color w:val="000000"/>
                <w:sz w:val="20"/>
              </w:rPr>
              <w:t xml:space="preserve"> Kupony pro čtyři pásma:</w:t>
            </w:r>
          </w:p>
        </w:tc>
        <w:tc>
          <w:tcPr>
            <w:tcW w:w="1450" w:type="dxa"/>
            <w:tcBorders>
              <w:top w:val="nil"/>
              <w:left w:val="single" w:sz="8" w:space="0" w:color="auto"/>
              <w:bottom w:val="nil"/>
              <w:right w:val="single" w:sz="8" w:space="0" w:color="auto"/>
            </w:tcBorders>
            <w:shd w:val="clear" w:color="000000" w:fill="FDE9D9"/>
            <w:noWrap/>
            <w:vAlign w:val="center"/>
            <w:hideMark/>
          </w:tcPr>
          <w:p w14:paraId="3B3F64D8" w14:textId="77777777" w:rsidR="008E423D" w:rsidRPr="008E423D" w:rsidRDefault="008E423D" w:rsidP="008E423D">
            <w:pPr>
              <w:widowControl/>
              <w:overflowPunct/>
              <w:autoSpaceDE/>
              <w:autoSpaceDN/>
              <w:adjustRightInd/>
              <w:jc w:val="left"/>
              <w:textAlignment w:val="auto"/>
              <w:rPr>
                <w:rFonts w:ascii="Arial" w:hAnsi="Arial" w:cs="Arial"/>
                <w:b/>
                <w:bCs/>
                <w:i/>
                <w:iCs/>
                <w:color w:val="000000"/>
                <w:sz w:val="22"/>
                <w:szCs w:val="22"/>
              </w:rPr>
            </w:pPr>
            <w:r w:rsidRPr="008E423D">
              <w:rPr>
                <w:rFonts w:ascii="Arial" w:hAnsi="Arial" w:cs="Arial"/>
                <w:b/>
                <w:bCs/>
                <w:i/>
                <w:iCs/>
                <w:color w:val="000000"/>
                <w:sz w:val="22"/>
                <w:szCs w:val="22"/>
              </w:rPr>
              <w:t> </w:t>
            </w:r>
          </w:p>
        </w:tc>
        <w:tc>
          <w:tcPr>
            <w:tcW w:w="3884" w:type="dxa"/>
            <w:tcBorders>
              <w:top w:val="nil"/>
              <w:left w:val="nil"/>
              <w:bottom w:val="nil"/>
              <w:right w:val="single" w:sz="8" w:space="0" w:color="auto"/>
            </w:tcBorders>
            <w:shd w:val="clear" w:color="auto" w:fill="auto"/>
            <w:noWrap/>
            <w:vAlign w:val="center"/>
            <w:hideMark/>
          </w:tcPr>
          <w:p w14:paraId="0A0C7EE6" w14:textId="77777777" w:rsidR="008E423D" w:rsidRPr="008E423D" w:rsidRDefault="008E423D" w:rsidP="008E423D">
            <w:pPr>
              <w:widowControl/>
              <w:overflowPunct/>
              <w:autoSpaceDE/>
              <w:autoSpaceDN/>
              <w:adjustRightInd/>
              <w:jc w:val="left"/>
              <w:textAlignment w:val="auto"/>
              <w:rPr>
                <w:rFonts w:ascii="Arial" w:hAnsi="Arial" w:cs="Arial"/>
                <w:color w:val="000000"/>
                <w:sz w:val="20"/>
              </w:rPr>
            </w:pPr>
            <w:r w:rsidRPr="008E423D">
              <w:rPr>
                <w:rFonts w:ascii="Arial" w:hAnsi="Arial" w:cs="Arial"/>
                <w:color w:val="000000"/>
                <w:sz w:val="20"/>
              </w:rPr>
              <w:t> </w:t>
            </w:r>
          </w:p>
        </w:tc>
      </w:tr>
      <w:tr w:rsidR="008E423D" w:rsidRPr="008E423D" w14:paraId="2F3515E4" w14:textId="77777777" w:rsidTr="008E423D">
        <w:trPr>
          <w:trHeight w:val="229"/>
        </w:trPr>
        <w:tc>
          <w:tcPr>
            <w:tcW w:w="3186" w:type="dxa"/>
            <w:tcBorders>
              <w:top w:val="nil"/>
              <w:left w:val="single" w:sz="8" w:space="0" w:color="auto"/>
              <w:bottom w:val="single" w:sz="8" w:space="0" w:color="auto"/>
              <w:right w:val="nil"/>
            </w:tcBorders>
            <w:shd w:val="clear" w:color="auto" w:fill="auto"/>
            <w:noWrap/>
            <w:vAlign w:val="center"/>
            <w:hideMark/>
          </w:tcPr>
          <w:p w14:paraId="1BF9FF7A" w14:textId="77777777" w:rsidR="008E423D" w:rsidRPr="008E423D" w:rsidRDefault="008E423D" w:rsidP="008E423D">
            <w:pPr>
              <w:widowControl/>
              <w:overflowPunct/>
              <w:autoSpaceDE/>
              <w:autoSpaceDN/>
              <w:adjustRightInd/>
              <w:ind w:firstLineChars="100" w:firstLine="200"/>
              <w:jc w:val="left"/>
              <w:textAlignment w:val="auto"/>
              <w:rPr>
                <w:rFonts w:ascii="Arial" w:hAnsi="Arial" w:cs="Arial"/>
                <w:i/>
                <w:iCs/>
                <w:color w:val="000000"/>
                <w:sz w:val="20"/>
              </w:rPr>
            </w:pPr>
            <w:r w:rsidRPr="008E423D">
              <w:rPr>
                <w:rFonts w:ascii="Arial" w:hAnsi="Arial" w:cs="Arial"/>
                <w:i/>
                <w:iCs/>
                <w:color w:val="000000"/>
                <w:sz w:val="20"/>
              </w:rPr>
              <w:t xml:space="preserve"> - měsíční + 30denní</w:t>
            </w:r>
          </w:p>
        </w:tc>
        <w:tc>
          <w:tcPr>
            <w:tcW w:w="1450" w:type="dxa"/>
            <w:tcBorders>
              <w:top w:val="nil"/>
              <w:left w:val="single" w:sz="8" w:space="0" w:color="auto"/>
              <w:bottom w:val="single" w:sz="8" w:space="0" w:color="auto"/>
              <w:right w:val="single" w:sz="8" w:space="0" w:color="auto"/>
            </w:tcBorders>
            <w:shd w:val="clear" w:color="000000" w:fill="FDE9D9"/>
            <w:noWrap/>
            <w:vAlign w:val="center"/>
            <w:hideMark/>
          </w:tcPr>
          <w:p w14:paraId="60CA9CD9" w14:textId="65A4BA4D" w:rsidR="008E423D" w:rsidRPr="008E423D" w:rsidRDefault="00BB193A" w:rsidP="008E423D">
            <w:pPr>
              <w:widowControl/>
              <w:overflowPunct/>
              <w:autoSpaceDE/>
              <w:autoSpaceDN/>
              <w:adjustRightInd/>
              <w:jc w:val="right"/>
              <w:textAlignment w:val="auto"/>
              <w:rPr>
                <w:rFonts w:ascii="Arial" w:hAnsi="Arial" w:cs="Arial"/>
                <w:b/>
                <w:bCs/>
                <w:i/>
                <w:iCs/>
                <w:color w:val="000000"/>
                <w:sz w:val="22"/>
                <w:szCs w:val="22"/>
              </w:rPr>
            </w:pPr>
            <w:r>
              <w:rPr>
                <w:rFonts w:ascii="Arial" w:hAnsi="Arial" w:cs="Arial"/>
                <w:b/>
                <w:bCs/>
                <w:i/>
                <w:iCs/>
                <w:color w:val="000000"/>
                <w:sz w:val="22"/>
                <w:szCs w:val="22"/>
              </w:rPr>
              <w:t>1 210</w:t>
            </w:r>
          </w:p>
        </w:tc>
        <w:tc>
          <w:tcPr>
            <w:tcW w:w="3884" w:type="dxa"/>
            <w:tcBorders>
              <w:top w:val="nil"/>
              <w:left w:val="nil"/>
              <w:bottom w:val="nil"/>
              <w:right w:val="single" w:sz="8" w:space="0" w:color="auto"/>
            </w:tcBorders>
            <w:shd w:val="clear" w:color="auto" w:fill="auto"/>
            <w:noWrap/>
            <w:vAlign w:val="center"/>
            <w:hideMark/>
          </w:tcPr>
          <w:p w14:paraId="57F00D24" w14:textId="04854279" w:rsidR="008E423D" w:rsidRPr="008E423D" w:rsidRDefault="008E423D" w:rsidP="008E423D">
            <w:pPr>
              <w:widowControl/>
              <w:overflowPunct/>
              <w:autoSpaceDE/>
              <w:autoSpaceDN/>
              <w:adjustRightInd/>
              <w:jc w:val="right"/>
              <w:textAlignment w:val="auto"/>
              <w:rPr>
                <w:rFonts w:ascii="Arial" w:hAnsi="Arial" w:cs="Arial"/>
                <w:b/>
                <w:bCs/>
                <w:color w:val="000000"/>
                <w:sz w:val="20"/>
              </w:rPr>
            </w:pPr>
            <w:r w:rsidRPr="008E423D">
              <w:rPr>
                <w:rFonts w:ascii="Arial" w:hAnsi="Arial" w:cs="Arial"/>
                <w:b/>
                <w:bCs/>
                <w:color w:val="000000"/>
                <w:sz w:val="20"/>
              </w:rPr>
              <w:t>0,005001</w:t>
            </w:r>
            <w:r w:rsidR="009B3656">
              <w:rPr>
                <w:rFonts w:ascii="Arial" w:hAnsi="Arial" w:cs="Arial"/>
                <w:b/>
                <w:bCs/>
                <w:color w:val="000000"/>
                <w:sz w:val="20"/>
              </w:rPr>
              <w:t>6</w:t>
            </w:r>
          </w:p>
        </w:tc>
      </w:tr>
      <w:tr w:rsidR="008E423D" w:rsidRPr="008E423D" w14:paraId="5082C627" w14:textId="77777777" w:rsidTr="008E423D">
        <w:trPr>
          <w:trHeight w:val="229"/>
        </w:trPr>
        <w:tc>
          <w:tcPr>
            <w:tcW w:w="3186" w:type="dxa"/>
            <w:tcBorders>
              <w:top w:val="nil"/>
              <w:left w:val="single" w:sz="8" w:space="0" w:color="auto"/>
              <w:bottom w:val="single" w:sz="8" w:space="0" w:color="auto"/>
              <w:right w:val="nil"/>
            </w:tcBorders>
            <w:shd w:val="clear" w:color="auto" w:fill="auto"/>
            <w:noWrap/>
            <w:vAlign w:val="center"/>
            <w:hideMark/>
          </w:tcPr>
          <w:p w14:paraId="22959051" w14:textId="77777777" w:rsidR="008E423D" w:rsidRPr="008E423D" w:rsidRDefault="008E423D" w:rsidP="008E423D">
            <w:pPr>
              <w:widowControl/>
              <w:overflowPunct/>
              <w:autoSpaceDE/>
              <w:autoSpaceDN/>
              <w:adjustRightInd/>
              <w:ind w:firstLineChars="100" w:firstLine="200"/>
              <w:jc w:val="left"/>
              <w:textAlignment w:val="auto"/>
              <w:rPr>
                <w:rFonts w:ascii="Arial" w:hAnsi="Arial" w:cs="Arial"/>
                <w:i/>
                <w:iCs/>
                <w:color w:val="000000"/>
                <w:sz w:val="20"/>
              </w:rPr>
            </w:pPr>
            <w:r w:rsidRPr="008E423D">
              <w:rPr>
                <w:rFonts w:ascii="Arial" w:hAnsi="Arial" w:cs="Arial"/>
                <w:i/>
                <w:iCs/>
                <w:color w:val="000000"/>
                <w:sz w:val="20"/>
              </w:rPr>
              <w:t xml:space="preserve"> - čtvrtletní + 90denní</w:t>
            </w:r>
          </w:p>
        </w:tc>
        <w:tc>
          <w:tcPr>
            <w:tcW w:w="1450" w:type="dxa"/>
            <w:tcBorders>
              <w:top w:val="nil"/>
              <w:left w:val="single" w:sz="8" w:space="0" w:color="auto"/>
              <w:bottom w:val="single" w:sz="8" w:space="0" w:color="auto"/>
              <w:right w:val="single" w:sz="8" w:space="0" w:color="auto"/>
            </w:tcBorders>
            <w:shd w:val="clear" w:color="000000" w:fill="FDE9D9"/>
            <w:noWrap/>
            <w:vAlign w:val="center"/>
            <w:hideMark/>
          </w:tcPr>
          <w:p w14:paraId="5ECE27A6" w14:textId="632C55EB" w:rsidR="008E423D" w:rsidRPr="008E423D" w:rsidRDefault="00BB193A" w:rsidP="008E423D">
            <w:pPr>
              <w:widowControl/>
              <w:overflowPunct/>
              <w:autoSpaceDE/>
              <w:autoSpaceDN/>
              <w:adjustRightInd/>
              <w:jc w:val="right"/>
              <w:textAlignment w:val="auto"/>
              <w:rPr>
                <w:rFonts w:ascii="Arial" w:hAnsi="Arial" w:cs="Arial"/>
                <w:b/>
                <w:bCs/>
                <w:i/>
                <w:iCs/>
                <w:color w:val="000000"/>
                <w:sz w:val="22"/>
                <w:szCs w:val="22"/>
              </w:rPr>
            </w:pPr>
            <w:r>
              <w:rPr>
                <w:rFonts w:ascii="Arial" w:hAnsi="Arial" w:cs="Arial"/>
                <w:b/>
                <w:bCs/>
                <w:i/>
                <w:iCs/>
                <w:color w:val="000000"/>
                <w:sz w:val="22"/>
                <w:szCs w:val="22"/>
              </w:rPr>
              <w:t>3 150</w:t>
            </w:r>
          </w:p>
        </w:tc>
        <w:tc>
          <w:tcPr>
            <w:tcW w:w="3884" w:type="dxa"/>
            <w:tcBorders>
              <w:top w:val="nil"/>
              <w:left w:val="nil"/>
              <w:bottom w:val="nil"/>
              <w:right w:val="single" w:sz="8" w:space="0" w:color="auto"/>
            </w:tcBorders>
            <w:shd w:val="clear" w:color="auto" w:fill="auto"/>
            <w:noWrap/>
            <w:vAlign w:val="center"/>
            <w:hideMark/>
          </w:tcPr>
          <w:p w14:paraId="25D3FC4C" w14:textId="2C21C409" w:rsidR="008E423D" w:rsidRPr="008E423D" w:rsidRDefault="008E423D" w:rsidP="008E423D">
            <w:pPr>
              <w:widowControl/>
              <w:overflowPunct/>
              <w:autoSpaceDE/>
              <w:autoSpaceDN/>
              <w:adjustRightInd/>
              <w:jc w:val="right"/>
              <w:textAlignment w:val="auto"/>
              <w:rPr>
                <w:rFonts w:ascii="Arial" w:hAnsi="Arial" w:cs="Arial"/>
                <w:b/>
                <w:bCs/>
                <w:color w:val="000000"/>
                <w:sz w:val="20"/>
              </w:rPr>
            </w:pPr>
            <w:r w:rsidRPr="008E423D">
              <w:rPr>
                <w:rFonts w:ascii="Arial" w:hAnsi="Arial" w:cs="Arial"/>
                <w:b/>
                <w:bCs/>
                <w:color w:val="000000"/>
                <w:sz w:val="20"/>
              </w:rPr>
              <w:t>0,005001</w:t>
            </w:r>
            <w:r w:rsidR="009B3656">
              <w:rPr>
                <w:rFonts w:ascii="Arial" w:hAnsi="Arial" w:cs="Arial"/>
                <w:b/>
                <w:bCs/>
                <w:color w:val="000000"/>
                <w:sz w:val="20"/>
              </w:rPr>
              <w:t>6</w:t>
            </w:r>
          </w:p>
        </w:tc>
      </w:tr>
      <w:tr w:rsidR="009B3656" w:rsidRPr="008E423D" w14:paraId="6BAA6FD8" w14:textId="77777777" w:rsidTr="008E423D">
        <w:trPr>
          <w:trHeight w:val="229"/>
        </w:trPr>
        <w:tc>
          <w:tcPr>
            <w:tcW w:w="3186" w:type="dxa"/>
            <w:tcBorders>
              <w:top w:val="nil"/>
              <w:left w:val="single" w:sz="8" w:space="0" w:color="auto"/>
              <w:bottom w:val="single" w:sz="8" w:space="0" w:color="auto"/>
              <w:right w:val="nil"/>
            </w:tcBorders>
            <w:shd w:val="clear" w:color="auto" w:fill="auto"/>
            <w:noWrap/>
            <w:vAlign w:val="center"/>
          </w:tcPr>
          <w:p w14:paraId="04EB92B4" w14:textId="42498A24" w:rsidR="009B3656" w:rsidRPr="00570C25" w:rsidRDefault="009B3656" w:rsidP="00570C25">
            <w:pPr>
              <w:pStyle w:val="Odstavecseseznamem"/>
              <w:widowControl/>
              <w:numPr>
                <w:ilvl w:val="0"/>
                <w:numId w:val="53"/>
              </w:numPr>
              <w:overflowPunct/>
              <w:autoSpaceDE/>
              <w:autoSpaceDN/>
              <w:adjustRightInd/>
              <w:jc w:val="left"/>
              <w:textAlignment w:val="auto"/>
              <w:rPr>
                <w:rFonts w:ascii="Arial" w:hAnsi="Arial" w:cs="Arial"/>
                <w:i/>
                <w:iCs/>
                <w:color w:val="000000"/>
                <w:sz w:val="20"/>
              </w:rPr>
            </w:pPr>
            <w:r>
              <w:rPr>
                <w:rFonts w:ascii="Arial" w:hAnsi="Arial" w:cs="Arial"/>
                <w:i/>
                <w:iCs/>
                <w:color w:val="000000"/>
                <w:sz w:val="20"/>
              </w:rPr>
              <w:t>10měsíční</w:t>
            </w:r>
          </w:p>
        </w:tc>
        <w:tc>
          <w:tcPr>
            <w:tcW w:w="1450" w:type="dxa"/>
            <w:tcBorders>
              <w:top w:val="nil"/>
              <w:left w:val="single" w:sz="8" w:space="0" w:color="auto"/>
              <w:bottom w:val="single" w:sz="8" w:space="0" w:color="auto"/>
              <w:right w:val="single" w:sz="8" w:space="0" w:color="auto"/>
            </w:tcBorders>
            <w:shd w:val="clear" w:color="000000" w:fill="FDE9D9"/>
            <w:noWrap/>
            <w:vAlign w:val="center"/>
          </w:tcPr>
          <w:p w14:paraId="5C67C999" w14:textId="6D278296" w:rsidR="009B3656" w:rsidRDefault="009B3656" w:rsidP="008E423D">
            <w:pPr>
              <w:widowControl/>
              <w:overflowPunct/>
              <w:autoSpaceDE/>
              <w:autoSpaceDN/>
              <w:adjustRightInd/>
              <w:jc w:val="right"/>
              <w:textAlignment w:val="auto"/>
              <w:rPr>
                <w:rFonts w:ascii="Arial" w:hAnsi="Arial" w:cs="Arial"/>
                <w:b/>
                <w:bCs/>
                <w:i/>
                <w:iCs/>
                <w:color w:val="000000"/>
                <w:sz w:val="22"/>
                <w:szCs w:val="22"/>
              </w:rPr>
            </w:pPr>
            <w:r>
              <w:rPr>
                <w:rFonts w:ascii="Arial" w:hAnsi="Arial" w:cs="Arial"/>
                <w:b/>
                <w:bCs/>
                <w:i/>
                <w:iCs/>
                <w:color w:val="000000"/>
                <w:sz w:val="22"/>
                <w:szCs w:val="22"/>
              </w:rPr>
              <w:t>9 665</w:t>
            </w:r>
          </w:p>
        </w:tc>
        <w:tc>
          <w:tcPr>
            <w:tcW w:w="3884" w:type="dxa"/>
            <w:tcBorders>
              <w:top w:val="nil"/>
              <w:left w:val="nil"/>
              <w:bottom w:val="nil"/>
              <w:right w:val="single" w:sz="8" w:space="0" w:color="auto"/>
            </w:tcBorders>
            <w:shd w:val="clear" w:color="auto" w:fill="auto"/>
            <w:noWrap/>
            <w:vAlign w:val="center"/>
          </w:tcPr>
          <w:p w14:paraId="14ADD3FE" w14:textId="194B6C60" w:rsidR="009B3656" w:rsidRPr="008E423D" w:rsidRDefault="009B3656" w:rsidP="008E423D">
            <w:pPr>
              <w:widowControl/>
              <w:overflowPunct/>
              <w:autoSpaceDE/>
              <w:autoSpaceDN/>
              <w:adjustRightInd/>
              <w:jc w:val="right"/>
              <w:textAlignment w:val="auto"/>
              <w:rPr>
                <w:rFonts w:ascii="Arial" w:hAnsi="Arial" w:cs="Arial"/>
                <w:b/>
                <w:bCs/>
                <w:color w:val="000000"/>
                <w:sz w:val="20"/>
              </w:rPr>
            </w:pPr>
            <w:r>
              <w:rPr>
                <w:rFonts w:ascii="Arial" w:hAnsi="Arial" w:cs="Arial"/>
                <w:b/>
                <w:bCs/>
                <w:color w:val="000000"/>
                <w:sz w:val="20"/>
              </w:rPr>
              <w:t>0,0050016</w:t>
            </w:r>
            <w:r w:rsidR="00DD392F">
              <w:rPr>
                <w:rFonts w:ascii="Arial" w:hAnsi="Arial" w:cs="Arial"/>
                <w:b/>
                <w:bCs/>
                <w:color w:val="000000"/>
                <w:sz w:val="20"/>
              </w:rPr>
              <w:t>0</w:t>
            </w:r>
          </w:p>
        </w:tc>
      </w:tr>
      <w:tr w:rsidR="008E423D" w:rsidRPr="008E423D" w14:paraId="0663065A" w14:textId="77777777" w:rsidTr="008E423D">
        <w:trPr>
          <w:trHeight w:val="229"/>
        </w:trPr>
        <w:tc>
          <w:tcPr>
            <w:tcW w:w="3186" w:type="dxa"/>
            <w:tcBorders>
              <w:top w:val="nil"/>
              <w:left w:val="single" w:sz="8" w:space="0" w:color="auto"/>
              <w:bottom w:val="single" w:sz="8" w:space="0" w:color="auto"/>
              <w:right w:val="nil"/>
            </w:tcBorders>
            <w:shd w:val="clear" w:color="auto" w:fill="auto"/>
            <w:noWrap/>
            <w:vAlign w:val="center"/>
            <w:hideMark/>
          </w:tcPr>
          <w:p w14:paraId="43F89824" w14:textId="77777777" w:rsidR="008E423D" w:rsidRPr="008E423D" w:rsidRDefault="008E423D" w:rsidP="008E423D">
            <w:pPr>
              <w:widowControl/>
              <w:overflowPunct/>
              <w:autoSpaceDE/>
              <w:autoSpaceDN/>
              <w:adjustRightInd/>
              <w:ind w:firstLineChars="100" w:firstLine="200"/>
              <w:jc w:val="left"/>
              <w:textAlignment w:val="auto"/>
              <w:rPr>
                <w:rFonts w:ascii="Arial" w:hAnsi="Arial" w:cs="Arial"/>
                <w:i/>
                <w:iCs/>
                <w:color w:val="000000"/>
                <w:sz w:val="20"/>
              </w:rPr>
            </w:pPr>
            <w:r w:rsidRPr="008E423D">
              <w:rPr>
                <w:rFonts w:ascii="Arial" w:hAnsi="Arial" w:cs="Arial"/>
                <w:i/>
                <w:iCs/>
                <w:color w:val="000000"/>
                <w:sz w:val="20"/>
              </w:rPr>
              <w:t>- roční + 365/366denní</w:t>
            </w:r>
          </w:p>
        </w:tc>
        <w:tc>
          <w:tcPr>
            <w:tcW w:w="1450" w:type="dxa"/>
            <w:tcBorders>
              <w:top w:val="nil"/>
              <w:left w:val="single" w:sz="8" w:space="0" w:color="auto"/>
              <w:bottom w:val="single" w:sz="8" w:space="0" w:color="auto"/>
              <w:right w:val="single" w:sz="8" w:space="0" w:color="auto"/>
            </w:tcBorders>
            <w:shd w:val="clear" w:color="000000" w:fill="FDE9D9"/>
            <w:noWrap/>
            <w:vAlign w:val="center"/>
            <w:hideMark/>
          </w:tcPr>
          <w:p w14:paraId="32F16BFB" w14:textId="3DBABB3B" w:rsidR="008E423D" w:rsidRPr="008E423D" w:rsidRDefault="00BB193A" w:rsidP="008E423D">
            <w:pPr>
              <w:widowControl/>
              <w:overflowPunct/>
              <w:autoSpaceDE/>
              <w:autoSpaceDN/>
              <w:adjustRightInd/>
              <w:jc w:val="right"/>
              <w:textAlignment w:val="auto"/>
              <w:rPr>
                <w:rFonts w:ascii="Arial" w:hAnsi="Arial" w:cs="Arial"/>
                <w:b/>
                <w:bCs/>
                <w:i/>
                <w:iCs/>
                <w:color w:val="000000"/>
                <w:sz w:val="22"/>
                <w:szCs w:val="22"/>
              </w:rPr>
            </w:pPr>
            <w:r>
              <w:rPr>
                <w:rFonts w:ascii="Arial" w:hAnsi="Arial" w:cs="Arial"/>
                <w:b/>
                <w:bCs/>
                <w:i/>
                <w:iCs/>
                <w:color w:val="000000"/>
                <w:sz w:val="22"/>
                <w:szCs w:val="22"/>
              </w:rPr>
              <w:t>11 470</w:t>
            </w:r>
          </w:p>
        </w:tc>
        <w:tc>
          <w:tcPr>
            <w:tcW w:w="3884" w:type="dxa"/>
            <w:tcBorders>
              <w:top w:val="nil"/>
              <w:left w:val="nil"/>
              <w:bottom w:val="single" w:sz="8" w:space="0" w:color="auto"/>
              <w:right w:val="single" w:sz="8" w:space="0" w:color="auto"/>
            </w:tcBorders>
            <w:shd w:val="clear" w:color="auto" w:fill="auto"/>
            <w:noWrap/>
            <w:vAlign w:val="center"/>
            <w:hideMark/>
          </w:tcPr>
          <w:p w14:paraId="72C839EC" w14:textId="4EAA8284" w:rsidR="008E423D" w:rsidRPr="008E423D" w:rsidRDefault="008E423D" w:rsidP="008E423D">
            <w:pPr>
              <w:widowControl/>
              <w:overflowPunct/>
              <w:autoSpaceDE/>
              <w:autoSpaceDN/>
              <w:adjustRightInd/>
              <w:jc w:val="right"/>
              <w:textAlignment w:val="auto"/>
              <w:rPr>
                <w:rFonts w:ascii="Arial" w:hAnsi="Arial" w:cs="Arial"/>
                <w:b/>
                <w:bCs/>
                <w:color w:val="000000"/>
                <w:sz w:val="20"/>
              </w:rPr>
            </w:pPr>
            <w:r w:rsidRPr="008E423D">
              <w:rPr>
                <w:rFonts w:ascii="Arial" w:hAnsi="Arial" w:cs="Arial"/>
                <w:b/>
                <w:bCs/>
                <w:color w:val="000000"/>
                <w:sz w:val="20"/>
              </w:rPr>
              <w:t>0,005001</w:t>
            </w:r>
            <w:r w:rsidR="009B3656">
              <w:rPr>
                <w:rFonts w:ascii="Arial" w:hAnsi="Arial" w:cs="Arial"/>
                <w:b/>
                <w:bCs/>
                <w:color w:val="000000"/>
                <w:sz w:val="20"/>
              </w:rPr>
              <w:t>6</w:t>
            </w:r>
          </w:p>
        </w:tc>
      </w:tr>
      <w:tr w:rsidR="008E423D" w:rsidRPr="008E423D" w14:paraId="33944EEC" w14:textId="77777777" w:rsidTr="008E423D">
        <w:trPr>
          <w:trHeight w:val="229"/>
        </w:trPr>
        <w:tc>
          <w:tcPr>
            <w:tcW w:w="3186" w:type="dxa"/>
            <w:tcBorders>
              <w:top w:val="nil"/>
              <w:left w:val="single" w:sz="8" w:space="0" w:color="auto"/>
              <w:bottom w:val="nil"/>
              <w:right w:val="nil"/>
            </w:tcBorders>
            <w:shd w:val="clear" w:color="000000" w:fill="FFCC99"/>
            <w:noWrap/>
            <w:vAlign w:val="center"/>
            <w:hideMark/>
          </w:tcPr>
          <w:p w14:paraId="1FF768AA" w14:textId="77777777" w:rsidR="008E423D" w:rsidRPr="008E423D" w:rsidRDefault="008E423D" w:rsidP="008E423D">
            <w:pPr>
              <w:widowControl/>
              <w:overflowPunct/>
              <w:autoSpaceDE/>
              <w:autoSpaceDN/>
              <w:adjustRightInd/>
              <w:jc w:val="left"/>
              <w:textAlignment w:val="auto"/>
              <w:rPr>
                <w:rFonts w:ascii="Arial" w:hAnsi="Arial" w:cs="Arial"/>
                <w:b/>
                <w:bCs/>
                <w:color w:val="000000"/>
                <w:sz w:val="20"/>
              </w:rPr>
            </w:pPr>
            <w:r w:rsidRPr="008E423D">
              <w:rPr>
                <w:rFonts w:ascii="Arial" w:hAnsi="Arial" w:cs="Arial"/>
                <w:b/>
                <w:bCs/>
                <w:color w:val="000000"/>
                <w:sz w:val="20"/>
              </w:rPr>
              <w:t xml:space="preserve"> Kupony pro pět pásem:</w:t>
            </w:r>
          </w:p>
        </w:tc>
        <w:tc>
          <w:tcPr>
            <w:tcW w:w="1450" w:type="dxa"/>
            <w:tcBorders>
              <w:top w:val="nil"/>
              <w:left w:val="single" w:sz="8" w:space="0" w:color="auto"/>
              <w:bottom w:val="nil"/>
              <w:right w:val="single" w:sz="8" w:space="0" w:color="auto"/>
            </w:tcBorders>
            <w:shd w:val="clear" w:color="000000" w:fill="FDE9D9"/>
            <w:noWrap/>
            <w:vAlign w:val="center"/>
            <w:hideMark/>
          </w:tcPr>
          <w:p w14:paraId="7176FD8C" w14:textId="77777777" w:rsidR="008E423D" w:rsidRPr="008E423D" w:rsidRDefault="008E423D" w:rsidP="008E423D">
            <w:pPr>
              <w:widowControl/>
              <w:overflowPunct/>
              <w:autoSpaceDE/>
              <w:autoSpaceDN/>
              <w:adjustRightInd/>
              <w:jc w:val="left"/>
              <w:textAlignment w:val="auto"/>
              <w:rPr>
                <w:rFonts w:ascii="Arial" w:hAnsi="Arial" w:cs="Arial"/>
                <w:b/>
                <w:bCs/>
                <w:i/>
                <w:iCs/>
                <w:color w:val="000000"/>
                <w:sz w:val="22"/>
                <w:szCs w:val="22"/>
              </w:rPr>
            </w:pPr>
            <w:r w:rsidRPr="008E423D">
              <w:rPr>
                <w:rFonts w:ascii="Arial" w:hAnsi="Arial" w:cs="Arial"/>
                <w:b/>
                <w:bCs/>
                <w:i/>
                <w:iCs/>
                <w:color w:val="000000"/>
                <w:sz w:val="22"/>
                <w:szCs w:val="22"/>
              </w:rPr>
              <w:t> </w:t>
            </w:r>
          </w:p>
        </w:tc>
        <w:tc>
          <w:tcPr>
            <w:tcW w:w="3884" w:type="dxa"/>
            <w:tcBorders>
              <w:top w:val="nil"/>
              <w:left w:val="nil"/>
              <w:bottom w:val="nil"/>
              <w:right w:val="single" w:sz="8" w:space="0" w:color="auto"/>
            </w:tcBorders>
            <w:shd w:val="clear" w:color="auto" w:fill="auto"/>
            <w:noWrap/>
            <w:vAlign w:val="center"/>
            <w:hideMark/>
          </w:tcPr>
          <w:p w14:paraId="7CE9E21C" w14:textId="77777777" w:rsidR="008E423D" w:rsidRPr="008E423D" w:rsidRDefault="008E423D" w:rsidP="008E423D">
            <w:pPr>
              <w:widowControl/>
              <w:overflowPunct/>
              <w:autoSpaceDE/>
              <w:autoSpaceDN/>
              <w:adjustRightInd/>
              <w:jc w:val="left"/>
              <w:textAlignment w:val="auto"/>
              <w:rPr>
                <w:rFonts w:ascii="Arial" w:hAnsi="Arial" w:cs="Arial"/>
                <w:color w:val="000000"/>
                <w:sz w:val="20"/>
              </w:rPr>
            </w:pPr>
            <w:r w:rsidRPr="008E423D">
              <w:rPr>
                <w:rFonts w:ascii="Arial" w:hAnsi="Arial" w:cs="Arial"/>
                <w:color w:val="000000"/>
                <w:sz w:val="20"/>
              </w:rPr>
              <w:t> </w:t>
            </w:r>
          </w:p>
        </w:tc>
      </w:tr>
      <w:tr w:rsidR="008E423D" w:rsidRPr="008E423D" w14:paraId="07CA33D3" w14:textId="77777777" w:rsidTr="008E423D">
        <w:trPr>
          <w:trHeight w:val="229"/>
        </w:trPr>
        <w:tc>
          <w:tcPr>
            <w:tcW w:w="3186" w:type="dxa"/>
            <w:tcBorders>
              <w:top w:val="nil"/>
              <w:left w:val="single" w:sz="8" w:space="0" w:color="auto"/>
              <w:bottom w:val="nil"/>
              <w:right w:val="nil"/>
            </w:tcBorders>
            <w:shd w:val="clear" w:color="000000" w:fill="FFCC99"/>
            <w:noWrap/>
            <w:vAlign w:val="center"/>
            <w:hideMark/>
          </w:tcPr>
          <w:p w14:paraId="5BA48C39" w14:textId="77777777" w:rsidR="008E423D" w:rsidRPr="008E423D" w:rsidRDefault="008E423D" w:rsidP="008E423D">
            <w:pPr>
              <w:widowControl/>
              <w:overflowPunct/>
              <w:autoSpaceDE/>
              <w:autoSpaceDN/>
              <w:adjustRightInd/>
              <w:ind w:firstLineChars="100" w:firstLine="200"/>
              <w:jc w:val="left"/>
              <w:textAlignment w:val="auto"/>
              <w:rPr>
                <w:rFonts w:ascii="Arial" w:hAnsi="Arial" w:cs="Arial"/>
                <w:i/>
                <w:iCs/>
                <w:color w:val="000000"/>
                <w:sz w:val="20"/>
              </w:rPr>
            </w:pPr>
            <w:r w:rsidRPr="008E423D">
              <w:rPr>
                <w:rFonts w:ascii="Arial" w:hAnsi="Arial" w:cs="Arial"/>
                <w:i/>
                <w:iCs/>
                <w:color w:val="000000"/>
                <w:sz w:val="20"/>
              </w:rPr>
              <w:t xml:space="preserve"> - měsíční + 30denní </w:t>
            </w:r>
          </w:p>
        </w:tc>
        <w:tc>
          <w:tcPr>
            <w:tcW w:w="1450" w:type="dxa"/>
            <w:tcBorders>
              <w:top w:val="nil"/>
              <w:left w:val="single" w:sz="8" w:space="0" w:color="auto"/>
              <w:bottom w:val="single" w:sz="8" w:space="0" w:color="auto"/>
              <w:right w:val="single" w:sz="8" w:space="0" w:color="auto"/>
            </w:tcBorders>
            <w:shd w:val="clear" w:color="000000" w:fill="FDE9D9"/>
            <w:noWrap/>
            <w:vAlign w:val="center"/>
            <w:hideMark/>
          </w:tcPr>
          <w:p w14:paraId="52A45467" w14:textId="4C57E748" w:rsidR="008E423D" w:rsidRPr="008E423D" w:rsidRDefault="00BB193A" w:rsidP="008E423D">
            <w:pPr>
              <w:widowControl/>
              <w:overflowPunct/>
              <w:autoSpaceDE/>
              <w:autoSpaceDN/>
              <w:adjustRightInd/>
              <w:jc w:val="right"/>
              <w:textAlignment w:val="auto"/>
              <w:rPr>
                <w:rFonts w:ascii="Arial" w:hAnsi="Arial" w:cs="Arial"/>
                <w:b/>
                <w:bCs/>
                <w:i/>
                <w:iCs/>
                <w:color w:val="000000"/>
                <w:sz w:val="22"/>
                <w:szCs w:val="22"/>
              </w:rPr>
            </w:pPr>
            <w:r>
              <w:rPr>
                <w:rFonts w:ascii="Arial" w:hAnsi="Arial" w:cs="Arial"/>
                <w:b/>
                <w:bCs/>
                <w:i/>
                <w:iCs/>
                <w:color w:val="000000"/>
                <w:sz w:val="22"/>
                <w:szCs w:val="22"/>
              </w:rPr>
              <w:t>1 485</w:t>
            </w:r>
          </w:p>
        </w:tc>
        <w:tc>
          <w:tcPr>
            <w:tcW w:w="3884" w:type="dxa"/>
            <w:tcBorders>
              <w:top w:val="nil"/>
              <w:left w:val="nil"/>
              <w:bottom w:val="nil"/>
              <w:right w:val="single" w:sz="8" w:space="0" w:color="auto"/>
            </w:tcBorders>
            <w:shd w:val="clear" w:color="auto" w:fill="auto"/>
            <w:noWrap/>
            <w:vAlign w:val="center"/>
            <w:hideMark/>
          </w:tcPr>
          <w:p w14:paraId="0546CA44" w14:textId="6F0BFFB4" w:rsidR="008E423D" w:rsidRPr="008E423D" w:rsidRDefault="008E423D" w:rsidP="008E423D">
            <w:pPr>
              <w:widowControl/>
              <w:overflowPunct/>
              <w:autoSpaceDE/>
              <w:autoSpaceDN/>
              <w:adjustRightInd/>
              <w:jc w:val="right"/>
              <w:textAlignment w:val="auto"/>
              <w:rPr>
                <w:rFonts w:ascii="Arial" w:hAnsi="Arial" w:cs="Arial"/>
                <w:b/>
                <w:bCs/>
                <w:color w:val="000000"/>
                <w:sz w:val="20"/>
              </w:rPr>
            </w:pPr>
            <w:r w:rsidRPr="008E423D">
              <w:rPr>
                <w:rFonts w:ascii="Arial" w:hAnsi="Arial" w:cs="Arial"/>
                <w:b/>
                <w:bCs/>
                <w:color w:val="000000"/>
                <w:sz w:val="20"/>
              </w:rPr>
              <w:t>0,0030239</w:t>
            </w:r>
          </w:p>
        </w:tc>
      </w:tr>
      <w:tr w:rsidR="008E423D" w:rsidRPr="008E423D" w14:paraId="3385FEDA" w14:textId="77777777" w:rsidTr="008E423D">
        <w:trPr>
          <w:trHeight w:val="229"/>
        </w:trPr>
        <w:tc>
          <w:tcPr>
            <w:tcW w:w="3186" w:type="dxa"/>
            <w:tcBorders>
              <w:top w:val="single" w:sz="8" w:space="0" w:color="auto"/>
              <w:left w:val="single" w:sz="8" w:space="0" w:color="auto"/>
              <w:bottom w:val="single" w:sz="8" w:space="0" w:color="auto"/>
              <w:right w:val="nil"/>
            </w:tcBorders>
            <w:shd w:val="clear" w:color="000000" w:fill="FFCC99"/>
            <w:noWrap/>
            <w:vAlign w:val="center"/>
            <w:hideMark/>
          </w:tcPr>
          <w:p w14:paraId="7332E411" w14:textId="77777777" w:rsidR="008E423D" w:rsidRPr="008E423D" w:rsidRDefault="008E423D" w:rsidP="008E423D">
            <w:pPr>
              <w:widowControl/>
              <w:overflowPunct/>
              <w:autoSpaceDE/>
              <w:autoSpaceDN/>
              <w:adjustRightInd/>
              <w:ind w:firstLineChars="100" w:firstLine="200"/>
              <w:jc w:val="left"/>
              <w:textAlignment w:val="auto"/>
              <w:rPr>
                <w:rFonts w:ascii="Arial" w:hAnsi="Arial" w:cs="Arial"/>
                <w:i/>
                <w:iCs/>
                <w:color w:val="000000"/>
                <w:sz w:val="20"/>
              </w:rPr>
            </w:pPr>
            <w:r w:rsidRPr="008E423D">
              <w:rPr>
                <w:rFonts w:ascii="Arial" w:hAnsi="Arial" w:cs="Arial"/>
                <w:i/>
                <w:iCs/>
                <w:color w:val="000000"/>
                <w:sz w:val="20"/>
              </w:rPr>
              <w:t xml:space="preserve"> - čtvrtletní + 90denní</w:t>
            </w:r>
          </w:p>
        </w:tc>
        <w:tc>
          <w:tcPr>
            <w:tcW w:w="1450" w:type="dxa"/>
            <w:tcBorders>
              <w:top w:val="nil"/>
              <w:left w:val="single" w:sz="8" w:space="0" w:color="auto"/>
              <w:bottom w:val="single" w:sz="8" w:space="0" w:color="auto"/>
              <w:right w:val="single" w:sz="8" w:space="0" w:color="auto"/>
            </w:tcBorders>
            <w:shd w:val="clear" w:color="000000" w:fill="FDE9D9"/>
            <w:noWrap/>
            <w:vAlign w:val="center"/>
            <w:hideMark/>
          </w:tcPr>
          <w:p w14:paraId="026445C8" w14:textId="3AE8F2F6" w:rsidR="008E423D" w:rsidRPr="008E423D" w:rsidRDefault="00BB193A" w:rsidP="008E423D">
            <w:pPr>
              <w:widowControl/>
              <w:overflowPunct/>
              <w:autoSpaceDE/>
              <w:autoSpaceDN/>
              <w:adjustRightInd/>
              <w:jc w:val="right"/>
              <w:textAlignment w:val="auto"/>
              <w:rPr>
                <w:rFonts w:ascii="Arial" w:hAnsi="Arial" w:cs="Arial"/>
                <w:b/>
                <w:bCs/>
                <w:i/>
                <w:iCs/>
                <w:color w:val="000000"/>
                <w:sz w:val="22"/>
                <w:szCs w:val="22"/>
              </w:rPr>
            </w:pPr>
            <w:r>
              <w:rPr>
                <w:rFonts w:ascii="Arial" w:hAnsi="Arial" w:cs="Arial"/>
                <w:b/>
                <w:bCs/>
                <w:i/>
                <w:iCs/>
                <w:color w:val="000000"/>
                <w:sz w:val="22"/>
                <w:szCs w:val="22"/>
              </w:rPr>
              <w:t>3 940</w:t>
            </w:r>
          </w:p>
        </w:tc>
        <w:tc>
          <w:tcPr>
            <w:tcW w:w="3884" w:type="dxa"/>
            <w:tcBorders>
              <w:top w:val="nil"/>
              <w:left w:val="nil"/>
              <w:bottom w:val="nil"/>
              <w:right w:val="single" w:sz="8" w:space="0" w:color="auto"/>
            </w:tcBorders>
            <w:shd w:val="clear" w:color="auto" w:fill="auto"/>
            <w:noWrap/>
            <w:vAlign w:val="center"/>
            <w:hideMark/>
          </w:tcPr>
          <w:p w14:paraId="5BD5C8D2" w14:textId="09D95461" w:rsidR="008E423D" w:rsidRPr="008E423D" w:rsidRDefault="008E423D" w:rsidP="008E423D">
            <w:pPr>
              <w:widowControl/>
              <w:overflowPunct/>
              <w:autoSpaceDE/>
              <w:autoSpaceDN/>
              <w:adjustRightInd/>
              <w:jc w:val="right"/>
              <w:textAlignment w:val="auto"/>
              <w:rPr>
                <w:rFonts w:ascii="Arial" w:hAnsi="Arial" w:cs="Arial"/>
                <w:b/>
                <w:bCs/>
                <w:color w:val="000000"/>
                <w:sz w:val="20"/>
              </w:rPr>
            </w:pPr>
            <w:r w:rsidRPr="008E423D">
              <w:rPr>
                <w:rFonts w:ascii="Arial" w:hAnsi="Arial" w:cs="Arial"/>
                <w:b/>
                <w:bCs/>
                <w:color w:val="000000"/>
                <w:sz w:val="20"/>
              </w:rPr>
              <w:t>0,0030239</w:t>
            </w:r>
          </w:p>
        </w:tc>
      </w:tr>
      <w:tr w:rsidR="009B3656" w:rsidRPr="008E423D" w14:paraId="793D93BF" w14:textId="77777777" w:rsidTr="008E423D">
        <w:trPr>
          <w:trHeight w:val="229"/>
        </w:trPr>
        <w:tc>
          <w:tcPr>
            <w:tcW w:w="3186" w:type="dxa"/>
            <w:tcBorders>
              <w:top w:val="single" w:sz="8" w:space="0" w:color="auto"/>
              <w:left w:val="single" w:sz="8" w:space="0" w:color="auto"/>
              <w:bottom w:val="single" w:sz="8" w:space="0" w:color="auto"/>
              <w:right w:val="nil"/>
            </w:tcBorders>
            <w:shd w:val="clear" w:color="000000" w:fill="FFCC99"/>
            <w:noWrap/>
            <w:vAlign w:val="center"/>
          </w:tcPr>
          <w:p w14:paraId="5A094FD5" w14:textId="10453F14" w:rsidR="009B3656" w:rsidRPr="00570C25" w:rsidRDefault="009B3656" w:rsidP="00570C25">
            <w:pPr>
              <w:pStyle w:val="Odstavecseseznamem"/>
              <w:widowControl/>
              <w:numPr>
                <w:ilvl w:val="0"/>
                <w:numId w:val="53"/>
              </w:numPr>
              <w:overflowPunct/>
              <w:autoSpaceDE/>
              <w:autoSpaceDN/>
              <w:adjustRightInd/>
              <w:jc w:val="left"/>
              <w:textAlignment w:val="auto"/>
              <w:rPr>
                <w:rFonts w:ascii="Arial" w:hAnsi="Arial" w:cs="Arial"/>
                <w:i/>
                <w:iCs/>
                <w:color w:val="000000"/>
                <w:sz w:val="20"/>
              </w:rPr>
            </w:pPr>
            <w:r>
              <w:rPr>
                <w:rFonts w:ascii="Arial" w:hAnsi="Arial" w:cs="Arial"/>
                <w:i/>
                <w:iCs/>
                <w:color w:val="000000"/>
                <w:sz w:val="20"/>
              </w:rPr>
              <w:t>10měsíční</w:t>
            </w:r>
          </w:p>
        </w:tc>
        <w:tc>
          <w:tcPr>
            <w:tcW w:w="1450" w:type="dxa"/>
            <w:tcBorders>
              <w:top w:val="nil"/>
              <w:left w:val="single" w:sz="8" w:space="0" w:color="auto"/>
              <w:bottom w:val="single" w:sz="8" w:space="0" w:color="auto"/>
              <w:right w:val="single" w:sz="8" w:space="0" w:color="auto"/>
            </w:tcBorders>
            <w:shd w:val="clear" w:color="000000" w:fill="FDE9D9"/>
            <w:noWrap/>
            <w:vAlign w:val="center"/>
          </w:tcPr>
          <w:p w14:paraId="32487A8B" w14:textId="2339A0F8" w:rsidR="009B3656" w:rsidRDefault="009B3656" w:rsidP="008E423D">
            <w:pPr>
              <w:widowControl/>
              <w:overflowPunct/>
              <w:autoSpaceDE/>
              <w:autoSpaceDN/>
              <w:adjustRightInd/>
              <w:jc w:val="right"/>
              <w:textAlignment w:val="auto"/>
              <w:rPr>
                <w:rFonts w:ascii="Arial" w:hAnsi="Arial" w:cs="Arial"/>
                <w:b/>
                <w:bCs/>
                <w:i/>
                <w:iCs/>
                <w:color w:val="000000"/>
                <w:sz w:val="22"/>
                <w:szCs w:val="22"/>
              </w:rPr>
            </w:pPr>
            <w:r>
              <w:rPr>
                <w:rFonts w:ascii="Arial" w:hAnsi="Arial" w:cs="Arial"/>
                <w:b/>
                <w:bCs/>
                <w:i/>
                <w:iCs/>
                <w:color w:val="000000"/>
                <w:sz w:val="22"/>
                <w:szCs w:val="22"/>
              </w:rPr>
              <w:t>11 870</w:t>
            </w:r>
          </w:p>
        </w:tc>
        <w:tc>
          <w:tcPr>
            <w:tcW w:w="3884" w:type="dxa"/>
            <w:tcBorders>
              <w:top w:val="nil"/>
              <w:left w:val="nil"/>
              <w:bottom w:val="nil"/>
              <w:right w:val="single" w:sz="8" w:space="0" w:color="auto"/>
            </w:tcBorders>
            <w:shd w:val="clear" w:color="auto" w:fill="auto"/>
            <w:noWrap/>
            <w:vAlign w:val="center"/>
          </w:tcPr>
          <w:p w14:paraId="21920103" w14:textId="64DDF5A0" w:rsidR="009B3656" w:rsidRPr="008E423D" w:rsidRDefault="009B3656" w:rsidP="008E423D">
            <w:pPr>
              <w:widowControl/>
              <w:overflowPunct/>
              <w:autoSpaceDE/>
              <w:autoSpaceDN/>
              <w:adjustRightInd/>
              <w:jc w:val="right"/>
              <w:textAlignment w:val="auto"/>
              <w:rPr>
                <w:rFonts w:ascii="Arial" w:hAnsi="Arial" w:cs="Arial"/>
                <w:b/>
                <w:bCs/>
                <w:color w:val="000000"/>
                <w:sz w:val="20"/>
              </w:rPr>
            </w:pPr>
            <w:r>
              <w:rPr>
                <w:rFonts w:ascii="Arial" w:hAnsi="Arial" w:cs="Arial"/>
                <w:b/>
                <w:bCs/>
                <w:color w:val="000000"/>
                <w:sz w:val="20"/>
              </w:rPr>
              <w:t>0,0030239</w:t>
            </w:r>
            <w:r w:rsidR="00DD392F">
              <w:rPr>
                <w:rFonts w:ascii="Arial" w:hAnsi="Arial" w:cs="Arial"/>
                <w:b/>
                <w:bCs/>
                <w:color w:val="000000"/>
                <w:sz w:val="20"/>
              </w:rPr>
              <w:t>0</w:t>
            </w:r>
          </w:p>
        </w:tc>
      </w:tr>
      <w:tr w:rsidR="008E423D" w:rsidRPr="008E423D" w14:paraId="1B11F923" w14:textId="77777777" w:rsidTr="008E423D">
        <w:trPr>
          <w:trHeight w:val="229"/>
        </w:trPr>
        <w:tc>
          <w:tcPr>
            <w:tcW w:w="3186" w:type="dxa"/>
            <w:tcBorders>
              <w:top w:val="nil"/>
              <w:left w:val="single" w:sz="8" w:space="0" w:color="auto"/>
              <w:bottom w:val="single" w:sz="8" w:space="0" w:color="auto"/>
              <w:right w:val="single" w:sz="8" w:space="0" w:color="auto"/>
            </w:tcBorders>
            <w:shd w:val="clear" w:color="000000" w:fill="FFCC99"/>
            <w:noWrap/>
            <w:vAlign w:val="center"/>
            <w:hideMark/>
          </w:tcPr>
          <w:p w14:paraId="368EC484" w14:textId="77777777" w:rsidR="008E423D" w:rsidRPr="008E423D" w:rsidRDefault="008E423D" w:rsidP="008E423D">
            <w:pPr>
              <w:widowControl/>
              <w:overflowPunct/>
              <w:autoSpaceDE/>
              <w:autoSpaceDN/>
              <w:adjustRightInd/>
              <w:ind w:firstLineChars="100" w:firstLine="200"/>
              <w:jc w:val="left"/>
              <w:textAlignment w:val="auto"/>
              <w:rPr>
                <w:rFonts w:ascii="Arial" w:hAnsi="Arial" w:cs="Arial"/>
                <w:i/>
                <w:iCs/>
                <w:color w:val="000000"/>
                <w:sz w:val="20"/>
              </w:rPr>
            </w:pPr>
            <w:r w:rsidRPr="008E423D">
              <w:rPr>
                <w:rFonts w:ascii="Arial" w:hAnsi="Arial" w:cs="Arial"/>
                <w:i/>
                <w:iCs/>
                <w:color w:val="000000"/>
                <w:sz w:val="20"/>
              </w:rPr>
              <w:t>- roční +365/366denní</w:t>
            </w:r>
          </w:p>
        </w:tc>
        <w:tc>
          <w:tcPr>
            <w:tcW w:w="1450" w:type="dxa"/>
            <w:tcBorders>
              <w:top w:val="nil"/>
              <w:left w:val="nil"/>
              <w:bottom w:val="single" w:sz="8" w:space="0" w:color="auto"/>
              <w:right w:val="single" w:sz="8" w:space="0" w:color="auto"/>
            </w:tcBorders>
            <w:shd w:val="clear" w:color="000000" w:fill="FDE9D9"/>
            <w:noWrap/>
            <w:vAlign w:val="center"/>
            <w:hideMark/>
          </w:tcPr>
          <w:p w14:paraId="1E15D532" w14:textId="627D6E30" w:rsidR="008E423D" w:rsidRPr="008E423D" w:rsidRDefault="00BB193A" w:rsidP="008E423D">
            <w:pPr>
              <w:widowControl/>
              <w:overflowPunct/>
              <w:autoSpaceDE/>
              <w:autoSpaceDN/>
              <w:adjustRightInd/>
              <w:jc w:val="right"/>
              <w:textAlignment w:val="auto"/>
              <w:rPr>
                <w:rFonts w:ascii="Arial" w:hAnsi="Arial" w:cs="Arial"/>
                <w:b/>
                <w:bCs/>
                <w:i/>
                <w:iCs/>
                <w:color w:val="000000"/>
                <w:sz w:val="22"/>
                <w:szCs w:val="22"/>
              </w:rPr>
            </w:pPr>
            <w:r>
              <w:rPr>
                <w:rFonts w:ascii="Arial" w:hAnsi="Arial" w:cs="Arial"/>
                <w:b/>
                <w:bCs/>
                <w:i/>
                <w:iCs/>
                <w:color w:val="000000"/>
                <w:sz w:val="22"/>
                <w:szCs w:val="22"/>
              </w:rPr>
              <w:t>14 090</w:t>
            </w:r>
          </w:p>
        </w:tc>
        <w:tc>
          <w:tcPr>
            <w:tcW w:w="3884" w:type="dxa"/>
            <w:tcBorders>
              <w:top w:val="nil"/>
              <w:left w:val="nil"/>
              <w:bottom w:val="single" w:sz="8" w:space="0" w:color="auto"/>
              <w:right w:val="single" w:sz="8" w:space="0" w:color="auto"/>
            </w:tcBorders>
            <w:shd w:val="clear" w:color="auto" w:fill="auto"/>
            <w:noWrap/>
            <w:vAlign w:val="center"/>
            <w:hideMark/>
          </w:tcPr>
          <w:p w14:paraId="46A09F74" w14:textId="096F0160" w:rsidR="008E423D" w:rsidRPr="008E423D" w:rsidRDefault="008E423D" w:rsidP="008E423D">
            <w:pPr>
              <w:widowControl/>
              <w:overflowPunct/>
              <w:autoSpaceDE/>
              <w:autoSpaceDN/>
              <w:adjustRightInd/>
              <w:jc w:val="right"/>
              <w:textAlignment w:val="auto"/>
              <w:rPr>
                <w:rFonts w:ascii="Arial" w:hAnsi="Arial" w:cs="Arial"/>
                <w:b/>
                <w:bCs/>
                <w:color w:val="000000"/>
                <w:sz w:val="20"/>
              </w:rPr>
            </w:pPr>
            <w:r w:rsidRPr="008E423D">
              <w:rPr>
                <w:rFonts w:ascii="Arial" w:hAnsi="Arial" w:cs="Arial"/>
                <w:b/>
                <w:bCs/>
                <w:color w:val="000000"/>
                <w:sz w:val="20"/>
              </w:rPr>
              <w:t>0,0030239</w:t>
            </w:r>
          </w:p>
        </w:tc>
      </w:tr>
      <w:tr w:rsidR="008E423D" w:rsidRPr="008E423D" w14:paraId="577AD7FC" w14:textId="77777777" w:rsidTr="008E423D">
        <w:trPr>
          <w:trHeight w:val="229"/>
        </w:trPr>
        <w:tc>
          <w:tcPr>
            <w:tcW w:w="3186" w:type="dxa"/>
            <w:tcBorders>
              <w:top w:val="nil"/>
              <w:left w:val="single" w:sz="8" w:space="0" w:color="auto"/>
              <w:bottom w:val="nil"/>
              <w:right w:val="nil"/>
            </w:tcBorders>
            <w:shd w:val="clear" w:color="auto" w:fill="auto"/>
            <w:noWrap/>
            <w:vAlign w:val="center"/>
            <w:hideMark/>
          </w:tcPr>
          <w:p w14:paraId="1B8F7EF2" w14:textId="77777777" w:rsidR="008E423D" w:rsidRPr="008E423D" w:rsidRDefault="008E423D" w:rsidP="008E423D">
            <w:pPr>
              <w:widowControl/>
              <w:overflowPunct/>
              <w:autoSpaceDE/>
              <w:autoSpaceDN/>
              <w:adjustRightInd/>
              <w:jc w:val="left"/>
              <w:textAlignment w:val="auto"/>
              <w:rPr>
                <w:rFonts w:ascii="Arial" w:hAnsi="Arial" w:cs="Arial"/>
                <w:b/>
                <w:bCs/>
                <w:color w:val="000000"/>
                <w:sz w:val="20"/>
              </w:rPr>
            </w:pPr>
            <w:r w:rsidRPr="008E423D">
              <w:rPr>
                <w:rFonts w:ascii="Arial" w:hAnsi="Arial" w:cs="Arial"/>
                <w:b/>
                <w:bCs/>
                <w:color w:val="000000"/>
                <w:sz w:val="20"/>
              </w:rPr>
              <w:t xml:space="preserve"> Kupony pro šest pásem:</w:t>
            </w:r>
          </w:p>
        </w:tc>
        <w:tc>
          <w:tcPr>
            <w:tcW w:w="1450" w:type="dxa"/>
            <w:tcBorders>
              <w:top w:val="nil"/>
              <w:left w:val="single" w:sz="8" w:space="0" w:color="auto"/>
              <w:bottom w:val="nil"/>
              <w:right w:val="single" w:sz="8" w:space="0" w:color="auto"/>
            </w:tcBorders>
            <w:shd w:val="clear" w:color="000000" w:fill="FDE9D9"/>
            <w:noWrap/>
            <w:vAlign w:val="center"/>
            <w:hideMark/>
          </w:tcPr>
          <w:p w14:paraId="6B05CB79" w14:textId="77777777" w:rsidR="008E423D" w:rsidRPr="008E423D" w:rsidRDefault="008E423D" w:rsidP="008E423D">
            <w:pPr>
              <w:widowControl/>
              <w:overflowPunct/>
              <w:autoSpaceDE/>
              <w:autoSpaceDN/>
              <w:adjustRightInd/>
              <w:jc w:val="left"/>
              <w:textAlignment w:val="auto"/>
              <w:rPr>
                <w:rFonts w:ascii="Arial" w:hAnsi="Arial" w:cs="Arial"/>
                <w:b/>
                <w:bCs/>
                <w:i/>
                <w:iCs/>
                <w:color w:val="000000"/>
                <w:sz w:val="22"/>
                <w:szCs w:val="22"/>
              </w:rPr>
            </w:pPr>
            <w:r w:rsidRPr="008E423D">
              <w:rPr>
                <w:rFonts w:ascii="Arial" w:hAnsi="Arial" w:cs="Arial"/>
                <w:b/>
                <w:bCs/>
                <w:i/>
                <w:iCs/>
                <w:color w:val="000000"/>
                <w:sz w:val="22"/>
                <w:szCs w:val="22"/>
              </w:rPr>
              <w:t> </w:t>
            </w:r>
          </w:p>
        </w:tc>
        <w:tc>
          <w:tcPr>
            <w:tcW w:w="3884" w:type="dxa"/>
            <w:tcBorders>
              <w:top w:val="nil"/>
              <w:left w:val="nil"/>
              <w:bottom w:val="nil"/>
              <w:right w:val="single" w:sz="8" w:space="0" w:color="auto"/>
            </w:tcBorders>
            <w:shd w:val="clear" w:color="auto" w:fill="auto"/>
            <w:noWrap/>
            <w:vAlign w:val="center"/>
            <w:hideMark/>
          </w:tcPr>
          <w:p w14:paraId="585BDEB0" w14:textId="77777777" w:rsidR="008E423D" w:rsidRPr="008E423D" w:rsidRDefault="008E423D" w:rsidP="008E423D">
            <w:pPr>
              <w:widowControl/>
              <w:overflowPunct/>
              <w:autoSpaceDE/>
              <w:autoSpaceDN/>
              <w:adjustRightInd/>
              <w:jc w:val="left"/>
              <w:textAlignment w:val="auto"/>
              <w:rPr>
                <w:rFonts w:ascii="Arial" w:hAnsi="Arial" w:cs="Arial"/>
                <w:color w:val="000000"/>
                <w:sz w:val="20"/>
              </w:rPr>
            </w:pPr>
            <w:r w:rsidRPr="008E423D">
              <w:rPr>
                <w:rFonts w:ascii="Arial" w:hAnsi="Arial" w:cs="Arial"/>
                <w:color w:val="000000"/>
                <w:sz w:val="20"/>
              </w:rPr>
              <w:t> </w:t>
            </w:r>
          </w:p>
        </w:tc>
      </w:tr>
      <w:tr w:rsidR="008E423D" w:rsidRPr="008E423D" w14:paraId="4EB692C9" w14:textId="77777777" w:rsidTr="008E423D">
        <w:trPr>
          <w:trHeight w:val="229"/>
        </w:trPr>
        <w:tc>
          <w:tcPr>
            <w:tcW w:w="3186" w:type="dxa"/>
            <w:tcBorders>
              <w:top w:val="nil"/>
              <w:left w:val="single" w:sz="8" w:space="0" w:color="auto"/>
              <w:bottom w:val="single" w:sz="8" w:space="0" w:color="auto"/>
              <w:right w:val="nil"/>
            </w:tcBorders>
            <w:shd w:val="clear" w:color="auto" w:fill="auto"/>
            <w:noWrap/>
            <w:vAlign w:val="center"/>
            <w:hideMark/>
          </w:tcPr>
          <w:p w14:paraId="1EBCB46B" w14:textId="77777777" w:rsidR="008E423D" w:rsidRPr="008E423D" w:rsidRDefault="008E423D" w:rsidP="008E423D">
            <w:pPr>
              <w:widowControl/>
              <w:overflowPunct/>
              <w:autoSpaceDE/>
              <w:autoSpaceDN/>
              <w:adjustRightInd/>
              <w:ind w:firstLineChars="100" w:firstLine="200"/>
              <w:jc w:val="left"/>
              <w:textAlignment w:val="auto"/>
              <w:rPr>
                <w:rFonts w:ascii="Arial" w:hAnsi="Arial" w:cs="Arial"/>
                <w:i/>
                <w:iCs/>
                <w:color w:val="000000"/>
                <w:sz w:val="20"/>
              </w:rPr>
            </w:pPr>
            <w:r w:rsidRPr="008E423D">
              <w:rPr>
                <w:rFonts w:ascii="Arial" w:hAnsi="Arial" w:cs="Arial"/>
                <w:i/>
                <w:iCs/>
                <w:color w:val="000000"/>
                <w:sz w:val="20"/>
              </w:rPr>
              <w:t xml:space="preserve"> - měsíční + 30denní</w:t>
            </w:r>
          </w:p>
        </w:tc>
        <w:tc>
          <w:tcPr>
            <w:tcW w:w="1450" w:type="dxa"/>
            <w:tcBorders>
              <w:top w:val="nil"/>
              <w:left w:val="single" w:sz="8" w:space="0" w:color="auto"/>
              <w:bottom w:val="single" w:sz="8" w:space="0" w:color="auto"/>
              <w:right w:val="single" w:sz="8" w:space="0" w:color="auto"/>
            </w:tcBorders>
            <w:shd w:val="clear" w:color="000000" w:fill="FDE9D9"/>
            <w:noWrap/>
            <w:vAlign w:val="center"/>
            <w:hideMark/>
          </w:tcPr>
          <w:p w14:paraId="4862267E" w14:textId="49EB21A3" w:rsidR="008E423D" w:rsidRPr="008E423D" w:rsidRDefault="00BB193A" w:rsidP="008E423D">
            <w:pPr>
              <w:widowControl/>
              <w:overflowPunct/>
              <w:autoSpaceDE/>
              <w:autoSpaceDN/>
              <w:adjustRightInd/>
              <w:jc w:val="right"/>
              <w:textAlignment w:val="auto"/>
              <w:rPr>
                <w:rFonts w:ascii="Arial" w:hAnsi="Arial" w:cs="Arial"/>
                <w:b/>
                <w:bCs/>
                <w:i/>
                <w:iCs/>
                <w:color w:val="000000"/>
                <w:sz w:val="22"/>
                <w:szCs w:val="22"/>
              </w:rPr>
            </w:pPr>
            <w:r>
              <w:rPr>
                <w:rFonts w:ascii="Arial" w:hAnsi="Arial" w:cs="Arial"/>
                <w:b/>
                <w:bCs/>
                <w:i/>
                <w:iCs/>
                <w:color w:val="000000"/>
                <w:sz w:val="22"/>
                <w:szCs w:val="22"/>
              </w:rPr>
              <w:t>1 770</w:t>
            </w:r>
          </w:p>
        </w:tc>
        <w:tc>
          <w:tcPr>
            <w:tcW w:w="3884" w:type="dxa"/>
            <w:tcBorders>
              <w:top w:val="nil"/>
              <w:left w:val="nil"/>
              <w:bottom w:val="nil"/>
              <w:right w:val="single" w:sz="8" w:space="0" w:color="auto"/>
            </w:tcBorders>
            <w:shd w:val="clear" w:color="auto" w:fill="auto"/>
            <w:noWrap/>
            <w:vAlign w:val="center"/>
            <w:hideMark/>
          </w:tcPr>
          <w:p w14:paraId="786B7D65" w14:textId="1FD4ED74" w:rsidR="008E423D" w:rsidRPr="008E423D" w:rsidRDefault="008E423D" w:rsidP="008E423D">
            <w:pPr>
              <w:widowControl/>
              <w:overflowPunct/>
              <w:autoSpaceDE/>
              <w:autoSpaceDN/>
              <w:adjustRightInd/>
              <w:jc w:val="right"/>
              <w:textAlignment w:val="auto"/>
              <w:rPr>
                <w:rFonts w:ascii="Arial" w:hAnsi="Arial" w:cs="Arial"/>
                <w:b/>
                <w:bCs/>
                <w:color w:val="000000"/>
                <w:sz w:val="20"/>
              </w:rPr>
            </w:pPr>
            <w:r w:rsidRPr="008E423D">
              <w:rPr>
                <w:rFonts w:ascii="Arial" w:hAnsi="Arial" w:cs="Arial"/>
                <w:b/>
                <w:bCs/>
                <w:color w:val="000000"/>
                <w:sz w:val="20"/>
              </w:rPr>
              <w:t>0,0057464</w:t>
            </w:r>
            <w:r w:rsidR="009B3656">
              <w:rPr>
                <w:rFonts w:ascii="Arial" w:hAnsi="Arial" w:cs="Arial"/>
                <w:b/>
                <w:bCs/>
                <w:color w:val="000000"/>
                <w:sz w:val="20"/>
              </w:rPr>
              <w:t>4</w:t>
            </w:r>
          </w:p>
        </w:tc>
      </w:tr>
      <w:tr w:rsidR="008E423D" w:rsidRPr="008E423D" w14:paraId="21DF5DCF" w14:textId="77777777" w:rsidTr="008E423D">
        <w:trPr>
          <w:trHeight w:val="229"/>
        </w:trPr>
        <w:tc>
          <w:tcPr>
            <w:tcW w:w="3186" w:type="dxa"/>
            <w:tcBorders>
              <w:top w:val="nil"/>
              <w:left w:val="single" w:sz="8" w:space="0" w:color="auto"/>
              <w:bottom w:val="single" w:sz="8" w:space="0" w:color="auto"/>
              <w:right w:val="nil"/>
            </w:tcBorders>
            <w:shd w:val="clear" w:color="auto" w:fill="auto"/>
            <w:noWrap/>
            <w:vAlign w:val="center"/>
            <w:hideMark/>
          </w:tcPr>
          <w:p w14:paraId="4D2A160A" w14:textId="77777777" w:rsidR="008E423D" w:rsidRPr="008E423D" w:rsidRDefault="008E423D" w:rsidP="008E423D">
            <w:pPr>
              <w:widowControl/>
              <w:overflowPunct/>
              <w:autoSpaceDE/>
              <w:autoSpaceDN/>
              <w:adjustRightInd/>
              <w:ind w:firstLineChars="100" w:firstLine="200"/>
              <w:jc w:val="left"/>
              <w:textAlignment w:val="auto"/>
              <w:rPr>
                <w:rFonts w:ascii="Arial" w:hAnsi="Arial" w:cs="Arial"/>
                <w:i/>
                <w:iCs/>
                <w:color w:val="000000"/>
                <w:sz w:val="20"/>
              </w:rPr>
            </w:pPr>
            <w:r w:rsidRPr="008E423D">
              <w:rPr>
                <w:rFonts w:ascii="Arial" w:hAnsi="Arial" w:cs="Arial"/>
                <w:i/>
                <w:iCs/>
                <w:color w:val="000000"/>
                <w:sz w:val="20"/>
              </w:rPr>
              <w:t xml:space="preserve"> - čtvrtletní + 90denní</w:t>
            </w:r>
          </w:p>
        </w:tc>
        <w:tc>
          <w:tcPr>
            <w:tcW w:w="1450" w:type="dxa"/>
            <w:tcBorders>
              <w:top w:val="nil"/>
              <w:left w:val="single" w:sz="8" w:space="0" w:color="auto"/>
              <w:bottom w:val="single" w:sz="8" w:space="0" w:color="auto"/>
              <w:right w:val="single" w:sz="8" w:space="0" w:color="auto"/>
            </w:tcBorders>
            <w:shd w:val="clear" w:color="000000" w:fill="FDE9D9"/>
            <w:noWrap/>
            <w:vAlign w:val="center"/>
            <w:hideMark/>
          </w:tcPr>
          <w:p w14:paraId="629C627C" w14:textId="52C37CF4" w:rsidR="008E423D" w:rsidRPr="008E423D" w:rsidRDefault="00BB193A" w:rsidP="008E423D">
            <w:pPr>
              <w:widowControl/>
              <w:overflowPunct/>
              <w:autoSpaceDE/>
              <w:autoSpaceDN/>
              <w:adjustRightInd/>
              <w:jc w:val="right"/>
              <w:textAlignment w:val="auto"/>
              <w:rPr>
                <w:rFonts w:ascii="Arial" w:hAnsi="Arial" w:cs="Arial"/>
                <w:b/>
                <w:bCs/>
                <w:i/>
                <w:iCs/>
                <w:color w:val="000000"/>
                <w:sz w:val="22"/>
                <w:szCs w:val="22"/>
              </w:rPr>
            </w:pPr>
            <w:r>
              <w:rPr>
                <w:rFonts w:ascii="Arial" w:hAnsi="Arial" w:cs="Arial"/>
                <w:b/>
                <w:bCs/>
                <w:i/>
                <w:iCs/>
                <w:color w:val="000000"/>
                <w:sz w:val="22"/>
                <w:szCs w:val="22"/>
              </w:rPr>
              <w:t>4 725</w:t>
            </w:r>
          </w:p>
        </w:tc>
        <w:tc>
          <w:tcPr>
            <w:tcW w:w="3884" w:type="dxa"/>
            <w:tcBorders>
              <w:top w:val="nil"/>
              <w:left w:val="nil"/>
              <w:bottom w:val="nil"/>
              <w:right w:val="single" w:sz="8" w:space="0" w:color="auto"/>
            </w:tcBorders>
            <w:shd w:val="clear" w:color="auto" w:fill="auto"/>
            <w:noWrap/>
            <w:vAlign w:val="center"/>
            <w:hideMark/>
          </w:tcPr>
          <w:p w14:paraId="247B1B9F" w14:textId="28C727F1" w:rsidR="008E423D" w:rsidRPr="008E423D" w:rsidRDefault="008E423D" w:rsidP="008E423D">
            <w:pPr>
              <w:widowControl/>
              <w:overflowPunct/>
              <w:autoSpaceDE/>
              <w:autoSpaceDN/>
              <w:adjustRightInd/>
              <w:jc w:val="right"/>
              <w:textAlignment w:val="auto"/>
              <w:rPr>
                <w:rFonts w:ascii="Arial" w:hAnsi="Arial" w:cs="Arial"/>
                <w:b/>
                <w:bCs/>
                <w:color w:val="000000"/>
                <w:sz w:val="20"/>
              </w:rPr>
            </w:pPr>
            <w:r w:rsidRPr="008E423D">
              <w:rPr>
                <w:rFonts w:ascii="Arial" w:hAnsi="Arial" w:cs="Arial"/>
                <w:b/>
                <w:bCs/>
                <w:color w:val="000000"/>
                <w:sz w:val="20"/>
              </w:rPr>
              <w:t>0,0057464</w:t>
            </w:r>
            <w:r w:rsidR="009B3656">
              <w:rPr>
                <w:rFonts w:ascii="Arial" w:hAnsi="Arial" w:cs="Arial"/>
                <w:b/>
                <w:bCs/>
                <w:color w:val="000000"/>
                <w:sz w:val="20"/>
              </w:rPr>
              <w:t>4</w:t>
            </w:r>
          </w:p>
        </w:tc>
      </w:tr>
      <w:tr w:rsidR="009B3656" w:rsidRPr="008E423D" w14:paraId="2642E386" w14:textId="77777777" w:rsidTr="008E423D">
        <w:trPr>
          <w:trHeight w:val="229"/>
        </w:trPr>
        <w:tc>
          <w:tcPr>
            <w:tcW w:w="3186" w:type="dxa"/>
            <w:tcBorders>
              <w:top w:val="nil"/>
              <w:left w:val="single" w:sz="8" w:space="0" w:color="auto"/>
              <w:bottom w:val="single" w:sz="8" w:space="0" w:color="auto"/>
              <w:right w:val="nil"/>
            </w:tcBorders>
            <w:shd w:val="clear" w:color="auto" w:fill="auto"/>
            <w:noWrap/>
            <w:vAlign w:val="center"/>
          </w:tcPr>
          <w:p w14:paraId="7DB6C3C1" w14:textId="6ABAD4F2" w:rsidR="009B3656" w:rsidRPr="00570C25" w:rsidRDefault="009B3656" w:rsidP="00570C25">
            <w:pPr>
              <w:pStyle w:val="Odstavecseseznamem"/>
              <w:widowControl/>
              <w:numPr>
                <w:ilvl w:val="0"/>
                <w:numId w:val="53"/>
              </w:numPr>
              <w:overflowPunct/>
              <w:autoSpaceDE/>
              <w:autoSpaceDN/>
              <w:adjustRightInd/>
              <w:jc w:val="left"/>
              <w:textAlignment w:val="auto"/>
              <w:rPr>
                <w:rFonts w:ascii="Arial" w:hAnsi="Arial" w:cs="Arial"/>
                <w:i/>
                <w:iCs/>
                <w:color w:val="000000"/>
                <w:sz w:val="20"/>
              </w:rPr>
            </w:pPr>
            <w:r>
              <w:rPr>
                <w:rFonts w:ascii="Arial" w:hAnsi="Arial" w:cs="Arial"/>
                <w:i/>
                <w:iCs/>
                <w:color w:val="000000"/>
                <w:sz w:val="20"/>
              </w:rPr>
              <w:t>10měsíční</w:t>
            </w:r>
          </w:p>
        </w:tc>
        <w:tc>
          <w:tcPr>
            <w:tcW w:w="1450" w:type="dxa"/>
            <w:tcBorders>
              <w:top w:val="nil"/>
              <w:left w:val="single" w:sz="8" w:space="0" w:color="auto"/>
              <w:bottom w:val="single" w:sz="8" w:space="0" w:color="auto"/>
              <w:right w:val="single" w:sz="8" w:space="0" w:color="auto"/>
            </w:tcBorders>
            <w:shd w:val="clear" w:color="000000" w:fill="FDE9D9"/>
            <w:noWrap/>
            <w:vAlign w:val="center"/>
          </w:tcPr>
          <w:p w14:paraId="6780B36E" w14:textId="4F0794D1" w:rsidR="009B3656" w:rsidRDefault="009B3656" w:rsidP="008E423D">
            <w:pPr>
              <w:widowControl/>
              <w:overflowPunct/>
              <w:autoSpaceDE/>
              <w:autoSpaceDN/>
              <w:adjustRightInd/>
              <w:jc w:val="right"/>
              <w:textAlignment w:val="auto"/>
              <w:rPr>
                <w:rFonts w:ascii="Arial" w:hAnsi="Arial" w:cs="Arial"/>
                <w:b/>
                <w:bCs/>
                <w:i/>
                <w:iCs/>
                <w:color w:val="000000"/>
                <w:sz w:val="22"/>
                <w:szCs w:val="22"/>
              </w:rPr>
            </w:pPr>
            <w:r>
              <w:rPr>
                <w:rFonts w:ascii="Arial" w:hAnsi="Arial" w:cs="Arial"/>
                <w:b/>
                <w:bCs/>
                <w:i/>
                <w:iCs/>
                <w:color w:val="000000"/>
                <w:sz w:val="22"/>
                <w:szCs w:val="22"/>
              </w:rPr>
              <w:t xml:space="preserve">14 175  </w:t>
            </w:r>
          </w:p>
        </w:tc>
        <w:tc>
          <w:tcPr>
            <w:tcW w:w="3884" w:type="dxa"/>
            <w:tcBorders>
              <w:top w:val="nil"/>
              <w:left w:val="nil"/>
              <w:bottom w:val="nil"/>
              <w:right w:val="single" w:sz="8" w:space="0" w:color="auto"/>
            </w:tcBorders>
            <w:shd w:val="clear" w:color="auto" w:fill="auto"/>
            <w:noWrap/>
            <w:vAlign w:val="center"/>
          </w:tcPr>
          <w:p w14:paraId="4F706797" w14:textId="64056E15" w:rsidR="009B3656" w:rsidRPr="008E423D" w:rsidRDefault="009B3656" w:rsidP="008E423D">
            <w:pPr>
              <w:widowControl/>
              <w:overflowPunct/>
              <w:autoSpaceDE/>
              <w:autoSpaceDN/>
              <w:adjustRightInd/>
              <w:jc w:val="right"/>
              <w:textAlignment w:val="auto"/>
              <w:rPr>
                <w:rFonts w:ascii="Arial" w:hAnsi="Arial" w:cs="Arial"/>
                <w:b/>
                <w:bCs/>
                <w:color w:val="000000"/>
                <w:sz w:val="20"/>
              </w:rPr>
            </w:pPr>
            <w:r>
              <w:rPr>
                <w:rFonts w:ascii="Arial" w:hAnsi="Arial" w:cs="Arial"/>
                <w:b/>
                <w:bCs/>
                <w:color w:val="000000"/>
                <w:sz w:val="20"/>
              </w:rPr>
              <w:t>0,00574644</w:t>
            </w:r>
          </w:p>
        </w:tc>
      </w:tr>
      <w:tr w:rsidR="008E423D" w:rsidRPr="008E423D" w14:paraId="5EF139C4" w14:textId="77777777" w:rsidTr="008E423D">
        <w:trPr>
          <w:trHeight w:val="229"/>
        </w:trPr>
        <w:tc>
          <w:tcPr>
            <w:tcW w:w="3186" w:type="dxa"/>
            <w:tcBorders>
              <w:top w:val="nil"/>
              <w:left w:val="single" w:sz="8" w:space="0" w:color="auto"/>
              <w:bottom w:val="single" w:sz="8" w:space="0" w:color="auto"/>
              <w:right w:val="nil"/>
            </w:tcBorders>
            <w:shd w:val="clear" w:color="auto" w:fill="auto"/>
            <w:noWrap/>
            <w:vAlign w:val="center"/>
            <w:hideMark/>
          </w:tcPr>
          <w:p w14:paraId="111E86C6" w14:textId="77777777" w:rsidR="008E423D" w:rsidRPr="008E423D" w:rsidRDefault="008E423D" w:rsidP="008E423D">
            <w:pPr>
              <w:widowControl/>
              <w:overflowPunct/>
              <w:autoSpaceDE/>
              <w:autoSpaceDN/>
              <w:adjustRightInd/>
              <w:ind w:firstLineChars="100" w:firstLine="200"/>
              <w:jc w:val="left"/>
              <w:textAlignment w:val="auto"/>
              <w:rPr>
                <w:rFonts w:ascii="Arial" w:hAnsi="Arial" w:cs="Arial"/>
                <w:i/>
                <w:iCs/>
                <w:color w:val="000000"/>
                <w:sz w:val="20"/>
              </w:rPr>
            </w:pPr>
            <w:r w:rsidRPr="008E423D">
              <w:rPr>
                <w:rFonts w:ascii="Arial" w:hAnsi="Arial" w:cs="Arial"/>
                <w:i/>
                <w:iCs/>
                <w:color w:val="000000"/>
                <w:sz w:val="20"/>
              </w:rPr>
              <w:t>- roční + 365/366denní</w:t>
            </w:r>
          </w:p>
        </w:tc>
        <w:tc>
          <w:tcPr>
            <w:tcW w:w="1450" w:type="dxa"/>
            <w:tcBorders>
              <w:top w:val="nil"/>
              <w:left w:val="single" w:sz="8" w:space="0" w:color="auto"/>
              <w:bottom w:val="single" w:sz="8" w:space="0" w:color="auto"/>
              <w:right w:val="single" w:sz="8" w:space="0" w:color="auto"/>
            </w:tcBorders>
            <w:shd w:val="clear" w:color="000000" w:fill="FDE9D9"/>
            <w:noWrap/>
            <w:vAlign w:val="center"/>
            <w:hideMark/>
          </w:tcPr>
          <w:p w14:paraId="5B2512B9" w14:textId="09CE402D" w:rsidR="008E423D" w:rsidRPr="008E423D" w:rsidRDefault="00BB193A" w:rsidP="008E423D">
            <w:pPr>
              <w:widowControl/>
              <w:overflowPunct/>
              <w:autoSpaceDE/>
              <w:autoSpaceDN/>
              <w:adjustRightInd/>
              <w:jc w:val="right"/>
              <w:textAlignment w:val="auto"/>
              <w:rPr>
                <w:rFonts w:ascii="Arial" w:hAnsi="Arial" w:cs="Arial"/>
                <w:b/>
                <w:bCs/>
                <w:i/>
                <w:iCs/>
                <w:color w:val="000000"/>
                <w:sz w:val="22"/>
                <w:szCs w:val="22"/>
              </w:rPr>
            </w:pPr>
            <w:r>
              <w:rPr>
                <w:rFonts w:ascii="Arial" w:hAnsi="Arial" w:cs="Arial"/>
                <w:b/>
                <w:bCs/>
                <w:i/>
                <w:iCs/>
                <w:color w:val="000000"/>
                <w:sz w:val="22"/>
                <w:szCs w:val="22"/>
              </w:rPr>
              <w:t>16 835</w:t>
            </w:r>
          </w:p>
        </w:tc>
        <w:tc>
          <w:tcPr>
            <w:tcW w:w="3884" w:type="dxa"/>
            <w:tcBorders>
              <w:top w:val="nil"/>
              <w:left w:val="nil"/>
              <w:bottom w:val="nil"/>
              <w:right w:val="single" w:sz="8" w:space="0" w:color="auto"/>
            </w:tcBorders>
            <w:shd w:val="clear" w:color="auto" w:fill="auto"/>
            <w:noWrap/>
            <w:vAlign w:val="center"/>
            <w:hideMark/>
          </w:tcPr>
          <w:p w14:paraId="384C3746" w14:textId="42DA796B" w:rsidR="008E423D" w:rsidRPr="008E423D" w:rsidRDefault="008E423D" w:rsidP="008E423D">
            <w:pPr>
              <w:widowControl/>
              <w:overflowPunct/>
              <w:autoSpaceDE/>
              <w:autoSpaceDN/>
              <w:adjustRightInd/>
              <w:jc w:val="right"/>
              <w:textAlignment w:val="auto"/>
              <w:rPr>
                <w:rFonts w:ascii="Arial" w:hAnsi="Arial" w:cs="Arial"/>
                <w:b/>
                <w:bCs/>
                <w:color w:val="000000"/>
                <w:sz w:val="20"/>
              </w:rPr>
            </w:pPr>
            <w:r w:rsidRPr="008E423D">
              <w:rPr>
                <w:rFonts w:ascii="Arial" w:hAnsi="Arial" w:cs="Arial"/>
                <w:b/>
                <w:bCs/>
                <w:color w:val="000000"/>
                <w:sz w:val="20"/>
              </w:rPr>
              <w:t>0,0057464</w:t>
            </w:r>
            <w:r w:rsidR="009B3656">
              <w:rPr>
                <w:rFonts w:ascii="Arial" w:hAnsi="Arial" w:cs="Arial"/>
                <w:b/>
                <w:bCs/>
                <w:color w:val="000000"/>
                <w:sz w:val="20"/>
              </w:rPr>
              <w:t>4</w:t>
            </w:r>
          </w:p>
        </w:tc>
      </w:tr>
      <w:tr w:rsidR="008E423D" w:rsidRPr="008E423D" w14:paraId="271F225F" w14:textId="77777777" w:rsidTr="008E423D">
        <w:trPr>
          <w:trHeight w:val="229"/>
        </w:trPr>
        <w:tc>
          <w:tcPr>
            <w:tcW w:w="3186" w:type="dxa"/>
            <w:tcBorders>
              <w:top w:val="nil"/>
              <w:left w:val="single" w:sz="8" w:space="0" w:color="auto"/>
              <w:bottom w:val="nil"/>
              <w:right w:val="nil"/>
            </w:tcBorders>
            <w:shd w:val="clear" w:color="000000" w:fill="FFCC99"/>
            <w:noWrap/>
            <w:vAlign w:val="center"/>
            <w:hideMark/>
          </w:tcPr>
          <w:p w14:paraId="6741FD07" w14:textId="277A83DD" w:rsidR="008E423D" w:rsidRPr="008E423D" w:rsidRDefault="008E423D" w:rsidP="00320766">
            <w:pPr>
              <w:widowControl/>
              <w:overflowPunct/>
              <w:autoSpaceDE/>
              <w:autoSpaceDN/>
              <w:adjustRightInd/>
              <w:jc w:val="left"/>
              <w:textAlignment w:val="auto"/>
              <w:rPr>
                <w:rFonts w:ascii="Arial" w:hAnsi="Arial" w:cs="Arial"/>
                <w:b/>
                <w:bCs/>
                <w:color w:val="000000"/>
                <w:sz w:val="20"/>
              </w:rPr>
            </w:pPr>
            <w:r w:rsidRPr="008E423D">
              <w:rPr>
                <w:rFonts w:ascii="Arial" w:hAnsi="Arial" w:cs="Arial"/>
                <w:b/>
                <w:bCs/>
                <w:color w:val="000000"/>
                <w:sz w:val="20"/>
              </w:rPr>
              <w:t xml:space="preserve"> Kupony pro</w:t>
            </w:r>
            <w:r w:rsidR="00320766">
              <w:rPr>
                <w:rFonts w:ascii="Arial" w:hAnsi="Arial" w:cs="Arial"/>
                <w:b/>
                <w:bCs/>
                <w:color w:val="000000"/>
                <w:sz w:val="20"/>
              </w:rPr>
              <w:t xml:space="preserve"> pásma 0,1,2,3,4,5,6 či pásma 1,2,3,4,5,6,7,8,9,10,11,12,13</w:t>
            </w:r>
            <w:r w:rsidRPr="008E423D">
              <w:rPr>
                <w:rFonts w:ascii="Arial" w:hAnsi="Arial" w:cs="Arial"/>
                <w:b/>
                <w:bCs/>
                <w:color w:val="000000"/>
                <w:sz w:val="20"/>
              </w:rPr>
              <w:t xml:space="preserve"> :</w:t>
            </w:r>
          </w:p>
        </w:tc>
        <w:tc>
          <w:tcPr>
            <w:tcW w:w="1450" w:type="dxa"/>
            <w:tcBorders>
              <w:top w:val="nil"/>
              <w:left w:val="single" w:sz="8" w:space="0" w:color="auto"/>
              <w:bottom w:val="nil"/>
              <w:right w:val="single" w:sz="8" w:space="0" w:color="auto"/>
            </w:tcBorders>
            <w:shd w:val="clear" w:color="000000" w:fill="FDE9D9"/>
            <w:noWrap/>
            <w:vAlign w:val="center"/>
            <w:hideMark/>
          </w:tcPr>
          <w:p w14:paraId="6994D3CD" w14:textId="77777777" w:rsidR="008E423D" w:rsidRPr="008E423D" w:rsidRDefault="008E423D" w:rsidP="008E423D">
            <w:pPr>
              <w:widowControl/>
              <w:overflowPunct/>
              <w:autoSpaceDE/>
              <w:autoSpaceDN/>
              <w:adjustRightInd/>
              <w:jc w:val="left"/>
              <w:textAlignment w:val="auto"/>
              <w:rPr>
                <w:rFonts w:ascii="Arial" w:hAnsi="Arial" w:cs="Arial"/>
                <w:b/>
                <w:bCs/>
                <w:i/>
                <w:iCs/>
                <w:color w:val="000000"/>
                <w:sz w:val="22"/>
                <w:szCs w:val="22"/>
              </w:rPr>
            </w:pPr>
            <w:r w:rsidRPr="008E423D">
              <w:rPr>
                <w:rFonts w:ascii="Arial" w:hAnsi="Arial" w:cs="Arial"/>
                <w:b/>
                <w:bCs/>
                <w:i/>
                <w:iCs/>
                <w:color w:val="000000"/>
                <w:sz w:val="22"/>
                <w:szCs w:val="22"/>
              </w:rPr>
              <w:t> </w:t>
            </w:r>
          </w:p>
        </w:tc>
        <w:tc>
          <w:tcPr>
            <w:tcW w:w="3884" w:type="dxa"/>
            <w:tcBorders>
              <w:top w:val="single" w:sz="8" w:space="0" w:color="auto"/>
              <w:left w:val="nil"/>
              <w:bottom w:val="nil"/>
              <w:right w:val="single" w:sz="8" w:space="0" w:color="auto"/>
            </w:tcBorders>
            <w:shd w:val="clear" w:color="auto" w:fill="auto"/>
            <w:noWrap/>
            <w:vAlign w:val="center"/>
            <w:hideMark/>
          </w:tcPr>
          <w:p w14:paraId="0D8E4CA6" w14:textId="77777777" w:rsidR="008E423D" w:rsidRPr="008E423D" w:rsidRDefault="008E423D" w:rsidP="008E423D">
            <w:pPr>
              <w:widowControl/>
              <w:overflowPunct/>
              <w:autoSpaceDE/>
              <w:autoSpaceDN/>
              <w:adjustRightInd/>
              <w:jc w:val="left"/>
              <w:textAlignment w:val="auto"/>
              <w:rPr>
                <w:rFonts w:ascii="Arial" w:hAnsi="Arial" w:cs="Arial"/>
                <w:color w:val="000000"/>
                <w:sz w:val="20"/>
              </w:rPr>
            </w:pPr>
            <w:r w:rsidRPr="008E423D">
              <w:rPr>
                <w:rFonts w:ascii="Arial" w:hAnsi="Arial" w:cs="Arial"/>
                <w:color w:val="000000"/>
                <w:sz w:val="20"/>
              </w:rPr>
              <w:t> </w:t>
            </w:r>
          </w:p>
        </w:tc>
      </w:tr>
      <w:tr w:rsidR="008E423D" w:rsidRPr="008E423D" w14:paraId="1792F1AC" w14:textId="77777777" w:rsidTr="008E423D">
        <w:trPr>
          <w:trHeight w:val="229"/>
        </w:trPr>
        <w:tc>
          <w:tcPr>
            <w:tcW w:w="3186" w:type="dxa"/>
            <w:tcBorders>
              <w:top w:val="nil"/>
              <w:left w:val="single" w:sz="8" w:space="0" w:color="auto"/>
              <w:bottom w:val="nil"/>
              <w:right w:val="nil"/>
            </w:tcBorders>
            <w:shd w:val="clear" w:color="000000" w:fill="FFCC99"/>
            <w:noWrap/>
            <w:vAlign w:val="center"/>
            <w:hideMark/>
          </w:tcPr>
          <w:p w14:paraId="7076547A" w14:textId="77777777" w:rsidR="008E423D" w:rsidRPr="008E423D" w:rsidRDefault="008E423D" w:rsidP="008E423D">
            <w:pPr>
              <w:widowControl/>
              <w:overflowPunct/>
              <w:autoSpaceDE/>
              <w:autoSpaceDN/>
              <w:adjustRightInd/>
              <w:ind w:firstLineChars="100" w:firstLine="200"/>
              <w:jc w:val="left"/>
              <w:textAlignment w:val="auto"/>
              <w:rPr>
                <w:rFonts w:ascii="Arial" w:hAnsi="Arial" w:cs="Arial"/>
                <w:i/>
                <w:iCs/>
                <w:color w:val="000000"/>
                <w:sz w:val="20"/>
              </w:rPr>
            </w:pPr>
            <w:r w:rsidRPr="008E423D">
              <w:rPr>
                <w:rFonts w:ascii="Arial" w:hAnsi="Arial" w:cs="Arial"/>
                <w:i/>
                <w:iCs/>
                <w:color w:val="000000"/>
                <w:sz w:val="20"/>
              </w:rPr>
              <w:t xml:space="preserve"> - měsíční + 30denní </w:t>
            </w:r>
          </w:p>
        </w:tc>
        <w:tc>
          <w:tcPr>
            <w:tcW w:w="1450" w:type="dxa"/>
            <w:tcBorders>
              <w:top w:val="nil"/>
              <w:left w:val="single" w:sz="8" w:space="0" w:color="auto"/>
              <w:bottom w:val="single" w:sz="8" w:space="0" w:color="auto"/>
              <w:right w:val="single" w:sz="8" w:space="0" w:color="auto"/>
            </w:tcBorders>
            <w:shd w:val="clear" w:color="000000" w:fill="FDE9D9"/>
            <w:noWrap/>
            <w:vAlign w:val="center"/>
            <w:hideMark/>
          </w:tcPr>
          <w:p w14:paraId="0693AE7B" w14:textId="77777777" w:rsidR="008E423D" w:rsidRPr="008E423D" w:rsidRDefault="008E423D" w:rsidP="008E423D">
            <w:pPr>
              <w:widowControl/>
              <w:overflowPunct/>
              <w:autoSpaceDE/>
              <w:autoSpaceDN/>
              <w:adjustRightInd/>
              <w:jc w:val="right"/>
              <w:textAlignment w:val="auto"/>
              <w:rPr>
                <w:rFonts w:ascii="Arial" w:hAnsi="Arial" w:cs="Arial"/>
                <w:b/>
                <w:bCs/>
                <w:i/>
                <w:iCs/>
                <w:color w:val="000000"/>
                <w:sz w:val="22"/>
                <w:szCs w:val="22"/>
              </w:rPr>
            </w:pPr>
            <w:r w:rsidRPr="008E423D">
              <w:rPr>
                <w:rFonts w:ascii="Arial" w:hAnsi="Arial" w:cs="Arial"/>
                <w:b/>
                <w:bCs/>
                <w:i/>
                <w:iCs/>
                <w:color w:val="000000"/>
                <w:sz w:val="22"/>
                <w:szCs w:val="22"/>
              </w:rPr>
              <w:t>1 950</w:t>
            </w:r>
          </w:p>
        </w:tc>
        <w:tc>
          <w:tcPr>
            <w:tcW w:w="3884" w:type="dxa"/>
            <w:tcBorders>
              <w:top w:val="nil"/>
              <w:left w:val="nil"/>
              <w:bottom w:val="nil"/>
              <w:right w:val="single" w:sz="8" w:space="0" w:color="auto"/>
            </w:tcBorders>
            <w:shd w:val="clear" w:color="auto" w:fill="auto"/>
            <w:noWrap/>
            <w:vAlign w:val="center"/>
            <w:hideMark/>
          </w:tcPr>
          <w:p w14:paraId="6A99565C" w14:textId="221FD57E" w:rsidR="008E423D" w:rsidRPr="008E423D" w:rsidRDefault="008E423D" w:rsidP="008E423D">
            <w:pPr>
              <w:widowControl/>
              <w:overflowPunct/>
              <w:autoSpaceDE/>
              <w:autoSpaceDN/>
              <w:adjustRightInd/>
              <w:jc w:val="right"/>
              <w:textAlignment w:val="auto"/>
              <w:rPr>
                <w:rFonts w:ascii="Arial" w:hAnsi="Arial" w:cs="Arial"/>
                <w:b/>
                <w:bCs/>
                <w:color w:val="000000"/>
                <w:sz w:val="20"/>
              </w:rPr>
            </w:pPr>
            <w:r w:rsidRPr="008E423D">
              <w:rPr>
                <w:rFonts w:ascii="Arial" w:hAnsi="Arial" w:cs="Arial"/>
                <w:b/>
                <w:bCs/>
                <w:color w:val="000000"/>
                <w:sz w:val="20"/>
              </w:rPr>
              <w:t>0,00285714</w:t>
            </w:r>
          </w:p>
        </w:tc>
      </w:tr>
      <w:tr w:rsidR="008E423D" w:rsidRPr="008E423D" w14:paraId="35586948" w14:textId="77777777" w:rsidTr="008E423D">
        <w:trPr>
          <w:trHeight w:val="229"/>
        </w:trPr>
        <w:tc>
          <w:tcPr>
            <w:tcW w:w="3186" w:type="dxa"/>
            <w:tcBorders>
              <w:top w:val="single" w:sz="8" w:space="0" w:color="auto"/>
              <w:left w:val="single" w:sz="8" w:space="0" w:color="auto"/>
              <w:bottom w:val="single" w:sz="8" w:space="0" w:color="auto"/>
              <w:right w:val="nil"/>
            </w:tcBorders>
            <w:shd w:val="clear" w:color="000000" w:fill="FFCC99"/>
            <w:noWrap/>
            <w:vAlign w:val="center"/>
            <w:hideMark/>
          </w:tcPr>
          <w:p w14:paraId="7B4E1CB0" w14:textId="77777777" w:rsidR="008E423D" w:rsidRPr="008E423D" w:rsidRDefault="008E423D" w:rsidP="008E423D">
            <w:pPr>
              <w:widowControl/>
              <w:overflowPunct/>
              <w:autoSpaceDE/>
              <w:autoSpaceDN/>
              <w:adjustRightInd/>
              <w:ind w:firstLineChars="100" w:firstLine="200"/>
              <w:jc w:val="left"/>
              <w:textAlignment w:val="auto"/>
              <w:rPr>
                <w:rFonts w:ascii="Arial" w:hAnsi="Arial" w:cs="Arial"/>
                <w:i/>
                <w:iCs/>
                <w:color w:val="000000"/>
                <w:sz w:val="20"/>
              </w:rPr>
            </w:pPr>
            <w:r w:rsidRPr="008E423D">
              <w:rPr>
                <w:rFonts w:ascii="Arial" w:hAnsi="Arial" w:cs="Arial"/>
                <w:i/>
                <w:iCs/>
                <w:color w:val="000000"/>
                <w:sz w:val="20"/>
              </w:rPr>
              <w:t xml:space="preserve"> - čtvrtletní + 90denní</w:t>
            </w:r>
          </w:p>
        </w:tc>
        <w:tc>
          <w:tcPr>
            <w:tcW w:w="1450" w:type="dxa"/>
            <w:tcBorders>
              <w:top w:val="nil"/>
              <w:left w:val="single" w:sz="8" w:space="0" w:color="auto"/>
              <w:bottom w:val="single" w:sz="8" w:space="0" w:color="auto"/>
              <w:right w:val="single" w:sz="8" w:space="0" w:color="auto"/>
            </w:tcBorders>
            <w:shd w:val="clear" w:color="000000" w:fill="FDE9D9"/>
            <w:noWrap/>
            <w:vAlign w:val="center"/>
            <w:hideMark/>
          </w:tcPr>
          <w:p w14:paraId="7EAF7788" w14:textId="77777777" w:rsidR="008E423D" w:rsidRPr="008E423D" w:rsidRDefault="008E423D" w:rsidP="008E423D">
            <w:pPr>
              <w:widowControl/>
              <w:overflowPunct/>
              <w:autoSpaceDE/>
              <w:autoSpaceDN/>
              <w:adjustRightInd/>
              <w:jc w:val="right"/>
              <w:textAlignment w:val="auto"/>
              <w:rPr>
                <w:rFonts w:ascii="Arial" w:hAnsi="Arial" w:cs="Arial"/>
                <w:b/>
                <w:bCs/>
                <w:i/>
                <w:iCs/>
                <w:color w:val="000000"/>
                <w:sz w:val="22"/>
                <w:szCs w:val="22"/>
              </w:rPr>
            </w:pPr>
            <w:r w:rsidRPr="008E423D">
              <w:rPr>
                <w:rFonts w:ascii="Arial" w:hAnsi="Arial" w:cs="Arial"/>
                <w:b/>
                <w:bCs/>
                <w:i/>
                <w:iCs/>
                <w:color w:val="000000"/>
                <w:sz w:val="22"/>
                <w:szCs w:val="22"/>
              </w:rPr>
              <w:t>5 250</w:t>
            </w:r>
          </w:p>
        </w:tc>
        <w:tc>
          <w:tcPr>
            <w:tcW w:w="3884" w:type="dxa"/>
            <w:tcBorders>
              <w:top w:val="nil"/>
              <w:left w:val="nil"/>
              <w:bottom w:val="nil"/>
              <w:right w:val="single" w:sz="8" w:space="0" w:color="auto"/>
            </w:tcBorders>
            <w:shd w:val="clear" w:color="auto" w:fill="auto"/>
            <w:noWrap/>
            <w:vAlign w:val="center"/>
            <w:hideMark/>
          </w:tcPr>
          <w:p w14:paraId="2C899651" w14:textId="4804AAB0" w:rsidR="008E423D" w:rsidRPr="008E423D" w:rsidRDefault="008E423D" w:rsidP="008E423D">
            <w:pPr>
              <w:widowControl/>
              <w:overflowPunct/>
              <w:autoSpaceDE/>
              <w:autoSpaceDN/>
              <w:adjustRightInd/>
              <w:jc w:val="right"/>
              <w:textAlignment w:val="auto"/>
              <w:rPr>
                <w:rFonts w:ascii="Arial" w:hAnsi="Arial" w:cs="Arial"/>
                <w:b/>
                <w:bCs/>
                <w:color w:val="000000"/>
                <w:sz w:val="20"/>
              </w:rPr>
            </w:pPr>
            <w:r w:rsidRPr="008E423D">
              <w:rPr>
                <w:rFonts w:ascii="Arial" w:hAnsi="Arial" w:cs="Arial"/>
                <w:b/>
                <w:bCs/>
                <w:color w:val="000000"/>
                <w:sz w:val="20"/>
              </w:rPr>
              <w:t>0,00285714</w:t>
            </w:r>
          </w:p>
        </w:tc>
      </w:tr>
      <w:tr w:rsidR="00320766" w:rsidRPr="008E423D" w14:paraId="338B8218" w14:textId="77777777" w:rsidTr="008E423D">
        <w:trPr>
          <w:trHeight w:val="229"/>
        </w:trPr>
        <w:tc>
          <w:tcPr>
            <w:tcW w:w="3186" w:type="dxa"/>
            <w:tcBorders>
              <w:top w:val="single" w:sz="8" w:space="0" w:color="auto"/>
              <w:left w:val="single" w:sz="8" w:space="0" w:color="auto"/>
              <w:bottom w:val="single" w:sz="8" w:space="0" w:color="auto"/>
              <w:right w:val="nil"/>
            </w:tcBorders>
            <w:shd w:val="clear" w:color="000000" w:fill="FFCC99"/>
            <w:noWrap/>
            <w:vAlign w:val="center"/>
          </w:tcPr>
          <w:p w14:paraId="1D4D482D" w14:textId="1BD5F4D8" w:rsidR="00320766" w:rsidRPr="00570C25" w:rsidRDefault="00320766" w:rsidP="00570C25">
            <w:pPr>
              <w:pStyle w:val="Odstavecseseznamem"/>
              <w:widowControl/>
              <w:numPr>
                <w:ilvl w:val="0"/>
                <w:numId w:val="53"/>
              </w:numPr>
              <w:overflowPunct/>
              <w:autoSpaceDE/>
              <w:autoSpaceDN/>
              <w:adjustRightInd/>
              <w:jc w:val="left"/>
              <w:textAlignment w:val="auto"/>
              <w:rPr>
                <w:rFonts w:ascii="Arial" w:hAnsi="Arial" w:cs="Arial"/>
                <w:i/>
                <w:iCs/>
                <w:color w:val="000000"/>
                <w:sz w:val="20"/>
              </w:rPr>
            </w:pPr>
            <w:r>
              <w:rPr>
                <w:rFonts w:ascii="Arial" w:hAnsi="Arial" w:cs="Arial"/>
                <w:i/>
                <w:iCs/>
                <w:color w:val="000000"/>
                <w:sz w:val="20"/>
              </w:rPr>
              <w:t>10měsíční</w:t>
            </w:r>
          </w:p>
        </w:tc>
        <w:tc>
          <w:tcPr>
            <w:tcW w:w="1450" w:type="dxa"/>
            <w:tcBorders>
              <w:top w:val="nil"/>
              <w:left w:val="single" w:sz="8" w:space="0" w:color="auto"/>
              <w:bottom w:val="single" w:sz="8" w:space="0" w:color="auto"/>
              <w:right w:val="single" w:sz="8" w:space="0" w:color="auto"/>
            </w:tcBorders>
            <w:shd w:val="clear" w:color="000000" w:fill="FDE9D9"/>
            <w:noWrap/>
            <w:vAlign w:val="center"/>
          </w:tcPr>
          <w:p w14:paraId="38D69E3F" w14:textId="7DB349EE" w:rsidR="00320766" w:rsidRPr="008E423D" w:rsidRDefault="00074F50" w:rsidP="008E423D">
            <w:pPr>
              <w:widowControl/>
              <w:overflowPunct/>
              <w:autoSpaceDE/>
              <w:autoSpaceDN/>
              <w:adjustRightInd/>
              <w:jc w:val="right"/>
              <w:textAlignment w:val="auto"/>
              <w:rPr>
                <w:rFonts w:ascii="Arial" w:hAnsi="Arial" w:cs="Arial"/>
                <w:b/>
                <w:bCs/>
                <w:i/>
                <w:iCs/>
                <w:color w:val="000000"/>
                <w:sz w:val="22"/>
                <w:szCs w:val="22"/>
              </w:rPr>
            </w:pPr>
            <w:r>
              <w:rPr>
                <w:rFonts w:ascii="Arial" w:hAnsi="Arial" w:cs="Arial"/>
                <w:b/>
                <w:bCs/>
                <w:i/>
                <w:iCs/>
                <w:color w:val="000000"/>
                <w:sz w:val="22"/>
                <w:szCs w:val="22"/>
              </w:rPr>
              <w:t>16 385</w:t>
            </w:r>
          </w:p>
        </w:tc>
        <w:tc>
          <w:tcPr>
            <w:tcW w:w="3884" w:type="dxa"/>
            <w:tcBorders>
              <w:top w:val="nil"/>
              <w:left w:val="nil"/>
              <w:bottom w:val="nil"/>
              <w:right w:val="single" w:sz="8" w:space="0" w:color="auto"/>
            </w:tcBorders>
            <w:shd w:val="clear" w:color="auto" w:fill="auto"/>
            <w:noWrap/>
            <w:vAlign w:val="center"/>
          </w:tcPr>
          <w:p w14:paraId="1C819DB2" w14:textId="0065A226" w:rsidR="00320766" w:rsidRPr="008E423D" w:rsidRDefault="00074F50" w:rsidP="008E423D">
            <w:pPr>
              <w:widowControl/>
              <w:overflowPunct/>
              <w:autoSpaceDE/>
              <w:autoSpaceDN/>
              <w:adjustRightInd/>
              <w:jc w:val="right"/>
              <w:textAlignment w:val="auto"/>
              <w:rPr>
                <w:rFonts w:ascii="Arial" w:hAnsi="Arial" w:cs="Arial"/>
                <w:b/>
                <w:bCs/>
                <w:color w:val="000000"/>
                <w:sz w:val="20"/>
              </w:rPr>
            </w:pPr>
            <w:r>
              <w:rPr>
                <w:rFonts w:ascii="Arial" w:hAnsi="Arial" w:cs="Arial"/>
                <w:b/>
                <w:bCs/>
                <w:color w:val="000000"/>
                <w:sz w:val="20"/>
              </w:rPr>
              <w:t>0,00285714</w:t>
            </w:r>
          </w:p>
        </w:tc>
      </w:tr>
      <w:tr w:rsidR="008E423D" w:rsidRPr="008E423D" w14:paraId="7ADF64A7" w14:textId="77777777" w:rsidTr="008E423D">
        <w:trPr>
          <w:trHeight w:val="229"/>
        </w:trPr>
        <w:tc>
          <w:tcPr>
            <w:tcW w:w="3186" w:type="dxa"/>
            <w:tcBorders>
              <w:top w:val="nil"/>
              <w:left w:val="single" w:sz="8" w:space="0" w:color="auto"/>
              <w:bottom w:val="single" w:sz="8" w:space="0" w:color="auto"/>
              <w:right w:val="single" w:sz="8" w:space="0" w:color="auto"/>
            </w:tcBorders>
            <w:shd w:val="clear" w:color="000000" w:fill="FFCC99"/>
            <w:noWrap/>
            <w:vAlign w:val="center"/>
            <w:hideMark/>
          </w:tcPr>
          <w:p w14:paraId="1BCBD06A" w14:textId="77777777" w:rsidR="008E423D" w:rsidRPr="008E423D" w:rsidRDefault="008E423D" w:rsidP="008E423D">
            <w:pPr>
              <w:widowControl/>
              <w:overflowPunct/>
              <w:autoSpaceDE/>
              <w:autoSpaceDN/>
              <w:adjustRightInd/>
              <w:ind w:firstLineChars="100" w:firstLine="200"/>
              <w:jc w:val="left"/>
              <w:textAlignment w:val="auto"/>
              <w:rPr>
                <w:rFonts w:ascii="Arial" w:hAnsi="Arial" w:cs="Arial"/>
                <w:i/>
                <w:iCs/>
                <w:color w:val="000000"/>
                <w:sz w:val="20"/>
              </w:rPr>
            </w:pPr>
            <w:r w:rsidRPr="008E423D">
              <w:rPr>
                <w:rFonts w:ascii="Arial" w:hAnsi="Arial" w:cs="Arial"/>
                <w:i/>
                <w:iCs/>
                <w:color w:val="000000"/>
                <w:sz w:val="20"/>
              </w:rPr>
              <w:t>- roční +365/366denní</w:t>
            </w:r>
          </w:p>
        </w:tc>
        <w:tc>
          <w:tcPr>
            <w:tcW w:w="1450" w:type="dxa"/>
            <w:tcBorders>
              <w:top w:val="nil"/>
              <w:left w:val="nil"/>
              <w:bottom w:val="single" w:sz="8" w:space="0" w:color="auto"/>
              <w:right w:val="single" w:sz="8" w:space="0" w:color="auto"/>
            </w:tcBorders>
            <w:shd w:val="clear" w:color="000000" w:fill="FDE9D9"/>
            <w:noWrap/>
            <w:vAlign w:val="center"/>
            <w:hideMark/>
          </w:tcPr>
          <w:p w14:paraId="75074381" w14:textId="77777777" w:rsidR="008E423D" w:rsidRPr="008E423D" w:rsidRDefault="008E423D" w:rsidP="008E423D">
            <w:pPr>
              <w:widowControl/>
              <w:overflowPunct/>
              <w:autoSpaceDE/>
              <w:autoSpaceDN/>
              <w:adjustRightInd/>
              <w:jc w:val="right"/>
              <w:textAlignment w:val="auto"/>
              <w:rPr>
                <w:rFonts w:ascii="Arial" w:hAnsi="Arial" w:cs="Arial"/>
                <w:b/>
                <w:bCs/>
                <w:i/>
                <w:iCs/>
                <w:color w:val="000000"/>
                <w:sz w:val="22"/>
                <w:szCs w:val="22"/>
              </w:rPr>
            </w:pPr>
            <w:r w:rsidRPr="008E423D">
              <w:rPr>
                <w:rFonts w:ascii="Arial" w:hAnsi="Arial" w:cs="Arial"/>
                <w:b/>
                <w:bCs/>
                <w:i/>
                <w:iCs/>
                <w:color w:val="000000"/>
                <w:sz w:val="22"/>
                <w:szCs w:val="22"/>
              </w:rPr>
              <w:t>18 525</w:t>
            </w:r>
          </w:p>
        </w:tc>
        <w:tc>
          <w:tcPr>
            <w:tcW w:w="3884" w:type="dxa"/>
            <w:tcBorders>
              <w:top w:val="nil"/>
              <w:left w:val="nil"/>
              <w:bottom w:val="nil"/>
              <w:right w:val="single" w:sz="8" w:space="0" w:color="auto"/>
            </w:tcBorders>
            <w:shd w:val="clear" w:color="auto" w:fill="auto"/>
            <w:noWrap/>
            <w:vAlign w:val="center"/>
            <w:hideMark/>
          </w:tcPr>
          <w:p w14:paraId="32B59344" w14:textId="10772AD5" w:rsidR="008E423D" w:rsidRPr="008E423D" w:rsidRDefault="008E423D" w:rsidP="008E423D">
            <w:pPr>
              <w:widowControl/>
              <w:overflowPunct/>
              <w:autoSpaceDE/>
              <w:autoSpaceDN/>
              <w:adjustRightInd/>
              <w:jc w:val="right"/>
              <w:textAlignment w:val="auto"/>
              <w:rPr>
                <w:rFonts w:ascii="Arial" w:hAnsi="Arial" w:cs="Arial"/>
                <w:b/>
                <w:bCs/>
                <w:color w:val="000000"/>
                <w:sz w:val="20"/>
              </w:rPr>
            </w:pPr>
            <w:r w:rsidRPr="008E423D">
              <w:rPr>
                <w:rFonts w:ascii="Arial" w:hAnsi="Arial" w:cs="Arial"/>
                <w:b/>
                <w:bCs/>
                <w:color w:val="000000"/>
                <w:sz w:val="20"/>
              </w:rPr>
              <w:t>0,00285714</w:t>
            </w:r>
          </w:p>
        </w:tc>
      </w:tr>
      <w:tr w:rsidR="008E423D" w:rsidRPr="008E423D" w14:paraId="3ECB0E7E" w14:textId="77777777" w:rsidTr="008E423D">
        <w:trPr>
          <w:trHeight w:val="229"/>
        </w:trPr>
        <w:tc>
          <w:tcPr>
            <w:tcW w:w="3186" w:type="dxa"/>
            <w:tcBorders>
              <w:top w:val="nil"/>
              <w:left w:val="single" w:sz="8" w:space="0" w:color="auto"/>
              <w:bottom w:val="nil"/>
              <w:right w:val="nil"/>
            </w:tcBorders>
            <w:shd w:val="clear" w:color="auto" w:fill="auto"/>
            <w:noWrap/>
            <w:vAlign w:val="center"/>
            <w:hideMark/>
          </w:tcPr>
          <w:p w14:paraId="67254969" w14:textId="1E89F0D0" w:rsidR="008E423D" w:rsidRPr="008E423D" w:rsidRDefault="008E423D" w:rsidP="00074F50">
            <w:pPr>
              <w:widowControl/>
              <w:overflowPunct/>
              <w:autoSpaceDE/>
              <w:autoSpaceDN/>
              <w:adjustRightInd/>
              <w:jc w:val="left"/>
              <w:textAlignment w:val="auto"/>
              <w:rPr>
                <w:rFonts w:ascii="Arial" w:hAnsi="Arial" w:cs="Arial"/>
                <w:b/>
                <w:bCs/>
                <w:color w:val="000000"/>
                <w:sz w:val="20"/>
              </w:rPr>
            </w:pPr>
            <w:r w:rsidRPr="008E423D">
              <w:rPr>
                <w:rFonts w:ascii="Arial" w:hAnsi="Arial" w:cs="Arial"/>
                <w:b/>
                <w:bCs/>
                <w:color w:val="000000"/>
                <w:sz w:val="20"/>
              </w:rPr>
              <w:t xml:space="preserve"> Kupony pro </w:t>
            </w:r>
            <w:r w:rsidR="00074F50">
              <w:rPr>
                <w:rFonts w:ascii="Arial" w:hAnsi="Arial" w:cs="Arial"/>
                <w:b/>
                <w:bCs/>
                <w:color w:val="000000"/>
                <w:sz w:val="20"/>
              </w:rPr>
              <w:t>pásma 0 + všechna vnější</w:t>
            </w:r>
            <w:r w:rsidRPr="008E423D">
              <w:rPr>
                <w:rFonts w:ascii="Arial" w:hAnsi="Arial" w:cs="Arial"/>
                <w:b/>
                <w:bCs/>
                <w:color w:val="000000"/>
                <w:sz w:val="20"/>
              </w:rPr>
              <w:t>:</w:t>
            </w:r>
          </w:p>
        </w:tc>
        <w:tc>
          <w:tcPr>
            <w:tcW w:w="1450" w:type="dxa"/>
            <w:tcBorders>
              <w:top w:val="nil"/>
              <w:left w:val="single" w:sz="8" w:space="0" w:color="auto"/>
              <w:bottom w:val="nil"/>
              <w:right w:val="single" w:sz="8" w:space="0" w:color="auto"/>
            </w:tcBorders>
            <w:shd w:val="clear" w:color="000000" w:fill="FDE9D9"/>
            <w:noWrap/>
            <w:vAlign w:val="center"/>
            <w:hideMark/>
          </w:tcPr>
          <w:p w14:paraId="1C7E2CF8" w14:textId="77777777" w:rsidR="008E423D" w:rsidRPr="008E423D" w:rsidRDefault="008E423D" w:rsidP="008E423D">
            <w:pPr>
              <w:widowControl/>
              <w:overflowPunct/>
              <w:autoSpaceDE/>
              <w:autoSpaceDN/>
              <w:adjustRightInd/>
              <w:jc w:val="left"/>
              <w:textAlignment w:val="auto"/>
              <w:rPr>
                <w:rFonts w:ascii="Arial" w:hAnsi="Arial" w:cs="Arial"/>
                <w:b/>
                <w:bCs/>
                <w:i/>
                <w:iCs/>
                <w:color w:val="000000"/>
                <w:sz w:val="22"/>
                <w:szCs w:val="22"/>
              </w:rPr>
            </w:pPr>
            <w:r w:rsidRPr="008E423D">
              <w:rPr>
                <w:rFonts w:ascii="Arial" w:hAnsi="Arial" w:cs="Arial"/>
                <w:b/>
                <w:bCs/>
                <w:i/>
                <w:iCs/>
                <w:color w:val="000000"/>
                <w:sz w:val="22"/>
                <w:szCs w:val="22"/>
              </w:rPr>
              <w:t> </w:t>
            </w:r>
          </w:p>
        </w:tc>
        <w:tc>
          <w:tcPr>
            <w:tcW w:w="3884" w:type="dxa"/>
            <w:tcBorders>
              <w:top w:val="single" w:sz="8" w:space="0" w:color="auto"/>
              <w:left w:val="nil"/>
              <w:bottom w:val="nil"/>
              <w:right w:val="single" w:sz="8" w:space="0" w:color="auto"/>
            </w:tcBorders>
            <w:shd w:val="clear" w:color="auto" w:fill="auto"/>
            <w:noWrap/>
            <w:vAlign w:val="center"/>
            <w:hideMark/>
          </w:tcPr>
          <w:p w14:paraId="2F8FE82F" w14:textId="77777777" w:rsidR="008E423D" w:rsidRPr="008E423D" w:rsidRDefault="008E423D" w:rsidP="008E423D">
            <w:pPr>
              <w:widowControl/>
              <w:overflowPunct/>
              <w:autoSpaceDE/>
              <w:autoSpaceDN/>
              <w:adjustRightInd/>
              <w:jc w:val="left"/>
              <w:textAlignment w:val="auto"/>
              <w:rPr>
                <w:rFonts w:ascii="Arial" w:hAnsi="Arial" w:cs="Arial"/>
                <w:color w:val="000000"/>
                <w:sz w:val="20"/>
              </w:rPr>
            </w:pPr>
            <w:r w:rsidRPr="008E423D">
              <w:rPr>
                <w:rFonts w:ascii="Arial" w:hAnsi="Arial" w:cs="Arial"/>
                <w:color w:val="000000"/>
                <w:sz w:val="20"/>
              </w:rPr>
              <w:t> </w:t>
            </w:r>
          </w:p>
        </w:tc>
      </w:tr>
      <w:tr w:rsidR="008E423D" w:rsidRPr="008E423D" w14:paraId="22708FED" w14:textId="77777777" w:rsidTr="008E423D">
        <w:trPr>
          <w:trHeight w:val="229"/>
        </w:trPr>
        <w:tc>
          <w:tcPr>
            <w:tcW w:w="3186" w:type="dxa"/>
            <w:tcBorders>
              <w:top w:val="nil"/>
              <w:left w:val="single" w:sz="8" w:space="0" w:color="auto"/>
              <w:bottom w:val="single" w:sz="8" w:space="0" w:color="auto"/>
              <w:right w:val="nil"/>
            </w:tcBorders>
            <w:shd w:val="clear" w:color="auto" w:fill="auto"/>
            <w:noWrap/>
            <w:vAlign w:val="center"/>
            <w:hideMark/>
          </w:tcPr>
          <w:p w14:paraId="0EF7D330" w14:textId="77777777" w:rsidR="008E423D" w:rsidRPr="008E423D" w:rsidRDefault="008E423D" w:rsidP="008E423D">
            <w:pPr>
              <w:widowControl/>
              <w:overflowPunct/>
              <w:autoSpaceDE/>
              <w:autoSpaceDN/>
              <w:adjustRightInd/>
              <w:ind w:firstLineChars="100" w:firstLine="200"/>
              <w:jc w:val="left"/>
              <w:textAlignment w:val="auto"/>
              <w:rPr>
                <w:rFonts w:ascii="Arial" w:hAnsi="Arial" w:cs="Arial"/>
                <w:i/>
                <w:iCs/>
                <w:color w:val="000000"/>
                <w:sz w:val="20"/>
              </w:rPr>
            </w:pPr>
            <w:r w:rsidRPr="008E423D">
              <w:rPr>
                <w:rFonts w:ascii="Arial" w:hAnsi="Arial" w:cs="Arial"/>
                <w:i/>
                <w:iCs/>
                <w:color w:val="000000"/>
                <w:sz w:val="20"/>
              </w:rPr>
              <w:t xml:space="preserve"> - měsíční + 30denní</w:t>
            </w:r>
          </w:p>
        </w:tc>
        <w:tc>
          <w:tcPr>
            <w:tcW w:w="1450" w:type="dxa"/>
            <w:tcBorders>
              <w:top w:val="nil"/>
              <w:left w:val="single" w:sz="8" w:space="0" w:color="auto"/>
              <w:bottom w:val="single" w:sz="8" w:space="0" w:color="auto"/>
              <w:right w:val="single" w:sz="8" w:space="0" w:color="auto"/>
            </w:tcBorders>
            <w:shd w:val="clear" w:color="000000" w:fill="FDE9D9"/>
            <w:noWrap/>
            <w:vAlign w:val="center"/>
            <w:hideMark/>
          </w:tcPr>
          <w:p w14:paraId="546DA2FD" w14:textId="77777777" w:rsidR="008E423D" w:rsidRPr="008E423D" w:rsidRDefault="008E423D" w:rsidP="008E423D">
            <w:pPr>
              <w:widowControl/>
              <w:overflowPunct/>
              <w:autoSpaceDE/>
              <w:autoSpaceDN/>
              <w:adjustRightInd/>
              <w:jc w:val="right"/>
              <w:textAlignment w:val="auto"/>
              <w:rPr>
                <w:rFonts w:ascii="Arial" w:hAnsi="Arial" w:cs="Arial"/>
                <w:b/>
                <w:bCs/>
                <w:i/>
                <w:iCs/>
                <w:color w:val="000000"/>
                <w:sz w:val="22"/>
                <w:szCs w:val="22"/>
              </w:rPr>
            </w:pPr>
            <w:r w:rsidRPr="008E423D">
              <w:rPr>
                <w:rFonts w:ascii="Arial" w:hAnsi="Arial" w:cs="Arial"/>
                <w:b/>
                <w:bCs/>
                <w:i/>
                <w:iCs/>
                <w:color w:val="000000"/>
                <w:sz w:val="22"/>
                <w:szCs w:val="22"/>
              </w:rPr>
              <w:t>2 225</w:t>
            </w:r>
          </w:p>
        </w:tc>
        <w:tc>
          <w:tcPr>
            <w:tcW w:w="3884" w:type="dxa"/>
            <w:tcBorders>
              <w:top w:val="nil"/>
              <w:left w:val="nil"/>
              <w:bottom w:val="nil"/>
              <w:right w:val="single" w:sz="8" w:space="0" w:color="auto"/>
            </w:tcBorders>
            <w:shd w:val="clear" w:color="auto" w:fill="auto"/>
            <w:noWrap/>
            <w:vAlign w:val="center"/>
            <w:hideMark/>
          </w:tcPr>
          <w:p w14:paraId="0D12B9DA" w14:textId="77777777" w:rsidR="008E423D" w:rsidRPr="008E423D" w:rsidRDefault="008E423D" w:rsidP="008E423D">
            <w:pPr>
              <w:widowControl/>
              <w:overflowPunct/>
              <w:autoSpaceDE/>
              <w:autoSpaceDN/>
              <w:adjustRightInd/>
              <w:jc w:val="right"/>
              <w:textAlignment w:val="auto"/>
              <w:rPr>
                <w:rFonts w:ascii="Arial" w:hAnsi="Arial" w:cs="Arial"/>
                <w:b/>
                <w:bCs/>
                <w:color w:val="000000"/>
                <w:sz w:val="20"/>
              </w:rPr>
            </w:pPr>
            <w:r w:rsidRPr="008E423D">
              <w:rPr>
                <w:rFonts w:ascii="Arial" w:hAnsi="Arial" w:cs="Arial"/>
                <w:b/>
                <w:bCs/>
                <w:color w:val="000000"/>
                <w:sz w:val="20"/>
              </w:rPr>
              <w:t>0,002500000</w:t>
            </w:r>
          </w:p>
        </w:tc>
      </w:tr>
      <w:tr w:rsidR="008E423D" w:rsidRPr="008E423D" w14:paraId="29BD01D2" w14:textId="77777777" w:rsidTr="008E423D">
        <w:trPr>
          <w:trHeight w:val="229"/>
        </w:trPr>
        <w:tc>
          <w:tcPr>
            <w:tcW w:w="3186" w:type="dxa"/>
            <w:tcBorders>
              <w:top w:val="nil"/>
              <w:left w:val="single" w:sz="8" w:space="0" w:color="auto"/>
              <w:bottom w:val="single" w:sz="8" w:space="0" w:color="auto"/>
              <w:right w:val="nil"/>
            </w:tcBorders>
            <w:shd w:val="clear" w:color="auto" w:fill="auto"/>
            <w:noWrap/>
            <w:vAlign w:val="center"/>
            <w:hideMark/>
          </w:tcPr>
          <w:p w14:paraId="534E459F" w14:textId="77777777" w:rsidR="008E423D" w:rsidRPr="008E423D" w:rsidRDefault="008E423D" w:rsidP="008E423D">
            <w:pPr>
              <w:widowControl/>
              <w:overflowPunct/>
              <w:autoSpaceDE/>
              <w:autoSpaceDN/>
              <w:adjustRightInd/>
              <w:ind w:firstLineChars="100" w:firstLine="200"/>
              <w:jc w:val="left"/>
              <w:textAlignment w:val="auto"/>
              <w:rPr>
                <w:rFonts w:ascii="Arial" w:hAnsi="Arial" w:cs="Arial"/>
                <w:i/>
                <w:iCs/>
                <w:color w:val="000000"/>
                <w:sz w:val="20"/>
              </w:rPr>
            </w:pPr>
            <w:r w:rsidRPr="008E423D">
              <w:rPr>
                <w:rFonts w:ascii="Arial" w:hAnsi="Arial" w:cs="Arial"/>
                <w:i/>
                <w:iCs/>
                <w:color w:val="000000"/>
                <w:sz w:val="20"/>
              </w:rPr>
              <w:t xml:space="preserve"> - čtvrtletní + 90denní</w:t>
            </w:r>
          </w:p>
        </w:tc>
        <w:tc>
          <w:tcPr>
            <w:tcW w:w="1450" w:type="dxa"/>
            <w:tcBorders>
              <w:top w:val="nil"/>
              <w:left w:val="single" w:sz="8" w:space="0" w:color="auto"/>
              <w:bottom w:val="single" w:sz="8" w:space="0" w:color="auto"/>
              <w:right w:val="single" w:sz="8" w:space="0" w:color="auto"/>
            </w:tcBorders>
            <w:shd w:val="clear" w:color="000000" w:fill="FDE9D9"/>
            <w:noWrap/>
            <w:vAlign w:val="center"/>
            <w:hideMark/>
          </w:tcPr>
          <w:p w14:paraId="7CD1CC62" w14:textId="77777777" w:rsidR="008E423D" w:rsidRPr="008E423D" w:rsidRDefault="008E423D" w:rsidP="008E423D">
            <w:pPr>
              <w:widowControl/>
              <w:overflowPunct/>
              <w:autoSpaceDE/>
              <w:autoSpaceDN/>
              <w:adjustRightInd/>
              <w:jc w:val="right"/>
              <w:textAlignment w:val="auto"/>
              <w:rPr>
                <w:rFonts w:ascii="Arial" w:hAnsi="Arial" w:cs="Arial"/>
                <w:b/>
                <w:bCs/>
                <w:i/>
                <w:iCs/>
                <w:color w:val="000000"/>
                <w:sz w:val="22"/>
                <w:szCs w:val="22"/>
              </w:rPr>
            </w:pPr>
            <w:r w:rsidRPr="008E423D">
              <w:rPr>
                <w:rFonts w:ascii="Arial" w:hAnsi="Arial" w:cs="Arial"/>
                <w:b/>
                <w:bCs/>
                <w:i/>
                <w:iCs/>
                <w:color w:val="000000"/>
                <w:sz w:val="22"/>
                <w:szCs w:val="22"/>
              </w:rPr>
              <w:t>6 000</w:t>
            </w:r>
          </w:p>
        </w:tc>
        <w:tc>
          <w:tcPr>
            <w:tcW w:w="3884" w:type="dxa"/>
            <w:tcBorders>
              <w:top w:val="nil"/>
              <w:left w:val="nil"/>
              <w:bottom w:val="nil"/>
              <w:right w:val="single" w:sz="8" w:space="0" w:color="auto"/>
            </w:tcBorders>
            <w:shd w:val="clear" w:color="auto" w:fill="auto"/>
            <w:noWrap/>
            <w:vAlign w:val="center"/>
            <w:hideMark/>
          </w:tcPr>
          <w:p w14:paraId="179AD3D3" w14:textId="77777777" w:rsidR="008E423D" w:rsidRPr="008E423D" w:rsidRDefault="008E423D" w:rsidP="008E423D">
            <w:pPr>
              <w:widowControl/>
              <w:overflowPunct/>
              <w:autoSpaceDE/>
              <w:autoSpaceDN/>
              <w:adjustRightInd/>
              <w:jc w:val="right"/>
              <w:textAlignment w:val="auto"/>
              <w:rPr>
                <w:rFonts w:ascii="Arial" w:hAnsi="Arial" w:cs="Arial"/>
                <w:b/>
                <w:bCs/>
                <w:color w:val="000000"/>
                <w:sz w:val="20"/>
              </w:rPr>
            </w:pPr>
            <w:r w:rsidRPr="008E423D">
              <w:rPr>
                <w:rFonts w:ascii="Arial" w:hAnsi="Arial" w:cs="Arial"/>
                <w:b/>
                <w:bCs/>
                <w:color w:val="000000"/>
                <w:sz w:val="20"/>
              </w:rPr>
              <w:t>0,002500000</w:t>
            </w:r>
          </w:p>
        </w:tc>
      </w:tr>
      <w:tr w:rsidR="00074F50" w:rsidRPr="008E423D" w14:paraId="3815EE53" w14:textId="77777777" w:rsidTr="008E423D">
        <w:trPr>
          <w:trHeight w:val="229"/>
        </w:trPr>
        <w:tc>
          <w:tcPr>
            <w:tcW w:w="3186" w:type="dxa"/>
            <w:tcBorders>
              <w:top w:val="nil"/>
              <w:left w:val="single" w:sz="8" w:space="0" w:color="auto"/>
              <w:bottom w:val="single" w:sz="8" w:space="0" w:color="auto"/>
              <w:right w:val="nil"/>
            </w:tcBorders>
            <w:shd w:val="clear" w:color="auto" w:fill="auto"/>
            <w:noWrap/>
            <w:vAlign w:val="center"/>
          </w:tcPr>
          <w:p w14:paraId="100189F2" w14:textId="5530ECC2" w:rsidR="00074F50" w:rsidRPr="00570C25" w:rsidRDefault="00074F50" w:rsidP="00570C25">
            <w:pPr>
              <w:pStyle w:val="Odstavecseseznamem"/>
              <w:widowControl/>
              <w:numPr>
                <w:ilvl w:val="0"/>
                <w:numId w:val="53"/>
              </w:numPr>
              <w:overflowPunct/>
              <w:autoSpaceDE/>
              <w:autoSpaceDN/>
              <w:adjustRightInd/>
              <w:jc w:val="left"/>
              <w:textAlignment w:val="auto"/>
              <w:rPr>
                <w:rFonts w:ascii="Arial" w:hAnsi="Arial" w:cs="Arial"/>
                <w:i/>
                <w:iCs/>
                <w:color w:val="000000"/>
                <w:sz w:val="20"/>
              </w:rPr>
            </w:pPr>
            <w:r>
              <w:rPr>
                <w:rFonts w:ascii="Arial" w:hAnsi="Arial" w:cs="Arial"/>
                <w:i/>
                <w:iCs/>
                <w:color w:val="000000"/>
                <w:sz w:val="20"/>
              </w:rPr>
              <w:t>10měsíční</w:t>
            </w:r>
          </w:p>
        </w:tc>
        <w:tc>
          <w:tcPr>
            <w:tcW w:w="1450" w:type="dxa"/>
            <w:tcBorders>
              <w:top w:val="nil"/>
              <w:left w:val="single" w:sz="8" w:space="0" w:color="auto"/>
              <w:bottom w:val="single" w:sz="8" w:space="0" w:color="auto"/>
              <w:right w:val="single" w:sz="8" w:space="0" w:color="auto"/>
            </w:tcBorders>
            <w:shd w:val="clear" w:color="000000" w:fill="FDE9D9"/>
            <w:noWrap/>
            <w:vAlign w:val="center"/>
          </w:tcPr>
          <w:p w14:paraId="2615B4E6" w14:textId="1F1D8488" w:rsidR="00074F50" w:rsidRPr="008E423D" w:rsidRDefault="00074F50" w:rsidP="008E423D">
            <w:pPr>
              <w:widowControl/>
              <w:overflowPunct/>
              <w:autoSpaceDE/>
              <w:autoSpaceDN/>
              <w:adjustRightInd/>
              <w:jc w:val="right"/>
              <w:textAlignment w:val="auto"/>
              <w:rPr>
                <w:rFonts w:ascii="Arial" w:hAnsi="Arial" w:cs="Arial"/>
                <w:b/>
                <w:bCs/>
                <w:i/>
                <w:iCs/>
                <w:color w:val="000000"/>
                <w:sz w:val="22"/>
                <w:szCs w:val="22"/>
              </w:rPr>
            </w:pPr>
            <w:r>
              <w:rPr>
                <w:rFonts w:ascii="Arial" w:hAnsi="Arial" w:cs="Arial"/>
                <w:b/>
                <w:bCs/>
                <w:i/>
                <w:iCs/>
                <w:color w:val="000000"/>
                <w:sz w:val="22"/>
                <w:szCs w:val="22"/>
              </w:rPr>
              <w:t>18 690</w:t>
            </w:r>
          </w:p>
        </w:tc>
        <w:tc>
          <w:tcPr>
            <w:tcW w:w="3884" w:type="dxa"/>
            <w:tcBorders>
              <w:top w:val="nil"/>
              <w:left w:val="nil"/>
              <w:bottom w:val="nil"/>
              <w:right w:val="single" w:sz="8" w:space="0" w:color="auto"/>
            </w:tcBorders>
            <w:shd w:val="clear" w:color="auto" w:fill="auto"/>
            <w:noWrap/>
            <w:vAlign w:val="center"/>
          </w:tcPr>
          <w:p w14:paraId="29C9A6EF" w14:textId="33FD011B" w:rsidR="00074F50" w:rsidRPr="008E423D" w:rsidRDefault="00074F50" w:rsidP="008E423D">
            <w:pPr>
              <w:widowControl/>
              <w:overflowPunct/>
              <w:autoSpaceDE/>
              <w:autoSpaceDN/>
              <w:adjustRightInd/>
              <w:jc w:val="right"/>
              <w:textAlignment w:val="auto"/>
              <w:rPr>
                <w:rFonts w:ascii="Arial" w:hAnsi="Arial" w:cs="Arial"/>
                <w:b/>
                <w:bCs/>
                <w:color w:val="000000"/>
                <w:sz w:val="20"/>
              </w:rPr>
            </w:pPr>
            <w:r>
              <w:rPr>
                <w:rFonts w:ascii="Arial" w:hAnsi="Arial" w:cs="Arial"/>
                <w:b/>
                <w:bCs/>
                <w:color w:val="000000"/>
                <w:sz w:val="20"/>
              </w:rPr>
              <w:t>0,0025</w:t>
            </w:r>
            <w:r w:rsidR="00DD392F">
              <w:rPr>
                <w:rFonts w:ascii="Arial" w:hAnsi="Arial" w:cs="Arial"/>
                <w:b/>
                <w:bCs/>
                <w:color w:val="000000"/>
                <w:sz w:val="20"/>
              </w:rPr>
              <w:t>00000</w:t>
            </w:r>
          </w:p>
        </w:tc>
      </w:tr>
      <w:tr w:rsidR="008E423D" w:rsidRPr="008E423D" w14:paraId="09599072" w14:textId="77777777" w:rsidTr="008E423D">
        <w:trPr>
          <w:trHeight w:val="229"/>
        </w:trPr>
        <w:tc>
          <w:tcPr>
            <w:tcW w:w="3186" w:type="dxa"/>
            <w:tcBorders>
              <w:top w:val="nil"/>
              <w:left w:val="single" w:sz="8" w:space="0" w:color="auto"/>
              <w:bottom w:val="single" w:sz="8" w:space="0" w:color="auto"/>
              <w:right w:val="nil"/>
            </w:tcBorders>
            <w:shd w:val="clear" w:color="auto" w:fill="auto"/>
            <w:noWrap/>
            <w:vAlign w:val="center"/>
            <w:hideMark/>
          </w:tcPr>
          <w:p w14:paraId="52FBA9A8" w14:textId="77777777" w:rsidR="008E423D" w:rsidRPr="008E423D" w:rsidRDefault="008E423D" w:rsidP="008E423D">
            <w:pPr>
              <w:widowControl/>
              <w:overflowPunct/>
              <w:autoSpaceDE/>
              <w:autoSpaceDN/>
              <w:adjustRightInd/>
              <w:ind w:firstLineChars="100" w:firstLine="200"/>
              <w:jc w:val="left"/>
              <w:textAlignment w:val="auto"/>
              <w:rPr>
                <w:rFonts w:ascii="Arial" w:hAnsi="Arial" w:cs="Arial"/>
                <w:i/>
                <w:iCs/>
                <w:color w:val="000000"/>
                <w:sz w:val="20"/>
              </w:rPr>
            </w:pPr>
            <w:r w:rsidRPr="008E423D">
              <w:rPr>
                <w:rFonts w:ascii="Arial" w:hAnsi="Arial" w:cs="Arial"/>
                <w:i/>
                <w:iCs/>
                <w:color w:val="000000"/>
                <w:sz w:val="20"/>
              </w:rPr>
              <w:t>- roční + 365/366denní</w:t>
            </w:r>
          </w:p>
        </w:tc>
        <w:tc>
          <w:tcPr>
            <w:tcW w:w="1450" w:type="dxa"/>
            <w:tcBorders>
              <w:top w:val="nil"/>
              <w:left w:val="single" w:sz="8" w:space="0" w:color="auto"/>
              <w:bottom w:val="single" w:sz="8" w:space="0" w:color="auto"/>
              <w:right w:val="single" w:sz="8" w:space="0" w:color="auto"/>
            </w:tcBorders>
            <w:shd w:val="clear" w:color="000000" w:fill="FDE9D9"/>
            <w:noWrap/>
            <w:vAlign w:val="center"/>
            <w:hideMark/>
          </w:tcPr>
          <w:p w14:paraId="1BA8801A" w14:textId="77777777" w:rsidR="008E423D" w:rsidRPr="008E423D" w:rsidRDefault="008E423D" w:rsidP="008E423D">
            <w:pPr>
              <w:widowControl/>
              <w:overflowPunct/>
              <w:autoSpaceDE/>
              <w:autoSpaceDN/>
              <w:adjustRightInd/>
              <w:jc w:val="right"/>
              <w:textAlignment w:val="auto"/>
              <w:rPr>
                <w:rFonts w:ascii="Arial" w:hAnsi="Arial" w:cs="Arial"/>
                <w:b/>
                <w:bCs/>
                <w:i/>
                <w:iCs/>
                <w:color w:val="000000"/>
                <w:sz w:val="22"/>
                <w:szCs w:val="22"/>
              </w:rPr>
            </w:pPr>
            <w:r w:rsidRPr="008E423D">
              <w:rPr>
                <w:rFonts w:ascii="Arial" w:hAnsi="Arial" w:cs="Arial"/>
                <w:b/>
                <w:bCs/>
                <w:i/>
                <w:iCs/>
                <w:color w:val="000000"/>
                <w:sz w:val="22"/>
                <w:szCs w:val="22"/>
              </w:rPr>
              <w:t>21 138</w:t>
            </w:r>
          </w:p>
        </w:tc>
        <w:tc>
          <w:tcPr>
            <w:tcW w:w="3884" w:type="dxa"/>
            <w:tcBorders>
              <w:top w:val="nil"/>
              <w:left w:val="nil"/>
              <w:bottom w:val="nil"/>
              <w:right w:val="single" w:sz="8" w:space="0" w:color="auto"/>
            </w:tcBorders>
            <w:shd w:val="clear" w:color="auto" w:fill="auto"/>
            <w:noWrap/>
            <w:vAlign w:val="center"/>
            <w:hideMark/>
          </w:tcPr>
          <w:p w14:paraId="2A4738C4" w14:textId="77777777" w:rsidR="008E423D" w:rsidRPr="008E423D" w:rsidRDefault="008E423D" w:rsidP="008E423D">
            <w:pPr>
              <w:widowControl/>
              <w:overflowPunct/>
              <w:autoSpaceDE/>
              <w:autoSpaceDN/>
              <w:adjustRightInd/>
              <w:jc w:val="right"/>
              <w:textAlignment w:val="auto"/>
              <w:rPr>
                <w:rFonts w:ascii="Arial" w:hAnsi="Arial" w:cs="Arial"/>
                <w:b/>
                <w:bCs/>
                <w:color w:val="000000"/>
                <w:sz w:val="20"/>
              </w:rPr>
            </w:pPr>
            <w:r w:rsidRPr="008E423D">
              <w:rPr>
                <w:rFonts w:ascii="Arial" w:hAnsi="Arial" w:cs="Arial"/>
                <w:b/>
                <w:bCs/>
                <w:color w:val="000000"/>
                <w:sz w:val="20"/>
              </w:rPr>
              <w:t>0,002500000</w:t>
            </w:r>
          </w:p>
        </w:tc>
      </w:tr>
    </w:tbl>
    <w:p w14:paraId="7A3D0B59" w14:textId="77777777" w:rsidR="008E423D" w:rsidRPr="008E423D" w:rsidRDefault="008E423D" w:rsidP="008E423D">
      <w:pPr>
        <w:widowControl/>
        <w:overflowPunct/>
        <w:autoSpaceDE/>
        <w:autoSpaceDN/>
        <w:adjustRightInd/>
        <w:spacing w:after="160" w:line="259" w:lineRule="auto"/>
        <w:jc w:val="left"/>
        <w:textAlignment w:val="auto"/>
        <w:rPr>
          <w:sz w:val="12"/>
          <w:szCs w:val="12"/>
        </w:rPr>
      </w:pPr>
    </w:p>
    <w:p w14:paraId="3A1FF67E" w14:textId="1CAE15CC" w:rsidR="0027421B" w:rsidRPr="00BF1137" w:rsidRDefault="0027421B" w:rsidP="002D3700">
      <w:pPr>
        <w:tabs>
          <w:tab w:val="left" w:pos="993"/>
        </w:tabs>
        <w:spacing w:after="120"/>
        <w:ind w:left="1134" w:hanging="992"/>
      </w:pPr>
      <w:r w:rsidRPr="00BF1137">
        <w:lastRenderedPageBreak/>
        <w:t>Tabulka 2b</w:t>
      </w:r>
    </w:p>
    <w:tbl>
      <w:tblPr>
        <w:tblW w:w="9864" w:type="dxa"/>
        <w:tblCellMar>
          <w:left w:w="70" w:type="dxa"/>
          <w:right w:w="70" w:type="dxa"/>
        </w:tblCellMar>
        <w:tblLook w:val="04A0" w:firstRow="1" w:lastRow="0" w:firstColumn="1" w:lastColumn="0" w:noHBand="0" w:noVBand="1"/>
      </w:tblPr>
      <w:tblGrid>
        <w:gridCol w:w="1312"/>
        <w:gridCol w:w="1372"/>
        <w:gridCol w:w="1304"/>
        <w:gridCol w:w="1304"/>
        <w:gridCol w:w="1304"/>
        <w:gridCol w:w="1304"/>
        <w:gridCol w:w="1964"/>
      </w:tblGrid>
      <w:tr w:rsidR="0066119A" w:rsidRPr="00BF1137" w14:paraId="725CD69C" w14:textId="77777777" w:rsidTr="00570C25">
        <w:trPr>
          <w:trHeight w:val="300"/>
        </w:trPr>
        <w:tc>
          <w:tcPr>
            <w:tcW w:w="1312" w:type="dxa"/>
            <w:tcBorders>
              <w:top w:val="nil"/>
              <w:left w:val="nil"/>
              <w:bottom w:val="nil"/>
              <w:right w:val="nil"/>
            </w:tcBorders>
          </w:tcPr>
          <w:p w14:paraId="68911007" w14:textId="77777777" w:rsidR="0066119A" w:rsidRPr="00BF1137" w:rsidRDefault="0066119A" w:rsidP="00BF0014">
            <w:pPr>
              <w:widowControl/>
              <w:overflowPunct/>
              <w:autoSpaceDE/>
              <w:autoSpaceDN/>
              <w:adjustRightInd/>
              <w:jc w:val="left"/>
              <w:textAlignment w:val="auto"/>
              <w:rPr>
                <w:b/>
                <w:bCs/>
                <w:color w:val="000000"/>
                <w:szCs w:val="24"/>
              </w:rPr>
            </w:pPr>
          </w:p>
        </w:tc>
        <w:tc>
          <w:tcPr>
            <w:tcW w:w="8552" w:type="dxa"/>
            <w:gridSpan w:val="6"/>
            <w:tcBorders>
              <w:top w:val="nil"/>
              <w:left w:val="nil"/>
              <w:bottom w:val="nil"/>
              <w:right w:val="nil"/>
            </w:tcBorders>
            <w:shd w:val="clear" w:color="auto" w:fill="auto"/>
            <w:noWrap/>
            <w:vAlign w:val="bottom"/>
            <w:hideMark/>
          </w:tcPr>
          <w:p w14:paraId="774021C7" w14:textId="28192AF0" w:rsidR="0066119A" w:rsidRPr="00BF1137" w:rsidRDefault="0066119A" w:rsidP="00BF0014">
            <w:pPr>
              <w:widowControl/>
              <w:overflowPunct/>
              <w:autoSpaceDE/>
              <w:autoSpaceDN/>
              <w:adjustRightInd/>
              <w:jc w:val="left"/>
              <w:textAlignment w:val="auto"/>
              <w:rPr>
                <w:b/>
                <w:bCs/>
                <w:color w:val="000000"/>
                <w:szCs w:val="24"/>
              </w:rPr>
            </w:pPr>
            <w:r w:rsidRPr="00BF1137">
              <w:rPr>
                <w:b/>
                <w:bCs/>
                <w:color w:val="000000"/>
                <w:szCs w:val="24"/>
              </w:rPr>
              <w:t xml:space="preserve">Doplňkové kupóny BUS+VLAK zvláštní zlevněné ve výši 25 % plnocenného </w:t>
            </w:r>
          </w:p>
        </w:tc>
      </w:tr>
      <w:tr w:rsidR="0066119A" w:rsidRPr="00BF1137" w14:paraId="5CCC4604" w14:textId="77777777" w:rsidTr="00570C25">
        <w:trPr>
          <w:trHeight w:val="300"/>
        </w:trPr>
        <w:tc>
          <w:tcPr>
            <w:tcW w:w="1312" w:type="dxa"/>
            <w:tcBorders>
              <w:top w:val="nil"/>
              <w:left w:val="nil"/>
              <w:bottom w:val="nil"/>
              <w:right w:val="nil"/>
            </w:tcBorders>
          </w:tcPr>
          <w:p w14:paraId="25011CBF" w14:textId="77777777" w:rsidR="0066119A" w:rsidRPr="00BF1137" w:rsidRDefault="0066119A" w:rsidP="00BF0014">
            <w:pPr>
              <w:widowControl/>
              <w:overflowPunct/>
              <w:autoSpaceDE/>
              <w:autoSpaceDN/>
              <w:adjustRightInd/>
              <w:jc w:val="left"/>
              <w:textAlignment w:val="auto"/>
              <w:rPr>
                <w:b/>
                <w:bCs/>
                <w:color w:val="000000"/>
                <w:szCs w:val="24"/>
              </w:rPr>
            </w:pPr>
          </w:p>
        </w:tc>
        <w:tc>
          <w:tcPr>
            <w:tcW w:w="8552" w:type="dxa"/>
            <w:gridSpan w:val="6"/>
            <w:tcBorders>
              <w:top w:val="nil"/>
              <w:left w:val="nil"/>
              <w:bottom w:val="nil"/>
              <w:right w:val="nil"/>
            </w:tcBorders>
            <w:shd w:val="clear" w:color="auto" w:fill="auto"/>
            <w:noWrap/>
            <w:vAlign w:val="bottom"/>
            <w:hideMark/>
          </w:tcPr>
          <w:p w14:paraId="6EA220AC" w14:textId="2020CA64" w:rsidR="0066119A" w:rsidRPr="00BF1137" w:rsidRDefault="0066119A" w:rsidP="00BF0014">
            <w:pPr>
              <w:widowControl/>
              <w:overflowPunct/>
              <w:autoSpaceDE/>
              <w:autoSpaceDN/>
              <w:adjustRightInd/>
              <w:jc w:val="left"/>
              <w:textAlignment w:val="auto"/>
              <w:rPr>
                <w:b/>
                <w:bCs/>
                <w:color w:val="000000"/>
                <w:szCs w:val="24"/>
              </w:rPr>
            </w:pPr>
            <w:r w:rsidRPr="00BF1137">
              <w:rPr>
                <w:b/>
                <w:bCs/>
                <w:color w:val="000000"/>
                <w:szCs w:val="24"/>
              </w:rPr>
              <w:t>jízdného platné ve vnějších pásmech pro držitele českého průkazu ZTP a ZTP/P</w:t>
            </w:r>
          </w:p>
        </w:tc>
      </w:tr>
      <w:tr w:rsidR="0066119A" w:rsidRPr="00BF1137" w14:paraId="11B70F00" w14:textId="77777777" w:rsidTr="00570C25">
        <w:trPr>
          <w:trHeight w:val="300"/>
        </w:trPr>
        <w:tc>
          <w:tcPr>
            <w:tcW w:w="2684" w:type="dxa"/>
            <w:gridSpan w:val="2"/>
            <w:tcBorders>
              <w:top w:val="nil"/>
              <w:left w:val="nil"/>
              <w:bottom w:val="nil"/>
              <w:right w:val="nil"/>
            </w:tcBorders>
            <w:shd w:val="clear" w:color="auto" w:fill="auto"/>
            <w:noWrap/>
            <w:vAlign w:val="center"/>
            <w:hideMark/>
          </w:tcPr>
          <w:p w14:paraId="23A6F813" w14:textId="77777777" w:rsidR="0066119A" w:rsidRPr="00BF1137" w:rsidRDefault="0066119A" w:rsidP="00BF0014">
            <w:pPr>
              <w:widowControl/>
              <w:overflowPunct/>
              <w:autoSpaceDE/>
              <w:autoSpaceDN/>
              <w:adjustRightInd/>
              <w:jc w:val="left"/>
              <w:textAlignment w:val="auto"/>
              <w:rPr>
                <w:b/>
                <w:bCs/>
                <w:color w:val="000000"/>
                <w:sz w:val="20"/>
              </w:rPr>
            </w:pPr>
          </w:p>
        </w:tc>
        <w:tc>
          <w:tcPr>
            <w:tcW w:w="1304" w:type="dxa"/>
            <w:tcBorders>
              <w:top w:val="nil"/>
              <w:left w:val="nil"/>
              <w:bottom w:val="nil"/>
              <w:right w:val="nil"/>
            </w:tcBorders>
            <w:shd w:val="clear" w:color="auto" w:fill="auto"/>
            <w:noWrap/>
            <w:vAlign w:val="bottom"/>
            <w:hideMark/>
          </w:tcPr>
          <w:p w14:paraId="5787A49A" w14:textId="77777777" w:rsidR="0066119A" w:rsidRPr="00BF1137" w:rsidRDefault="0066119A" w:rsidP="00BF0014">
            <w:pPr>
              <w:widowControl/>
              <w:overflowPunct/>
              <w:autoSpaceDE/>
              <w:autoSpaceDN/>
              <w:adjustRightInd/>
              <w:textAlignment w:val="auto"/>
              <w:rPr>
                <w:sz w:val="20"/>
              </w:rPr>
            </w:pPr>
          </w:p>
        </w:tc>
        <w:tc>
          <w:tcPr>
            <w:tcW w:w="1304" w:type="dxa"/>
            <w:tcBorders>
              <w:top w:val="nil"/>
              <w:left w:val="nil"/>
              <w:bottom w:val="nil"/>
              <w:right w:val="nil"/>
            </w:tcBorders>
            <w:shd w:val="clear" w:color="auto" w:fill="auto"/>
            <w:noWrap/>
            <w:vAlign w:val="bottom"/>
            <w:hideMark/>
          </w:tcPr>
          <w:p w14:paraId="09C28E87" w14:textId="77777777" w:rsidR="0066119A" w:rsidRPr="00BF1137" w:rsidRDefault="0066119A" w:rsidP="00BF0014">
            <w:pPr>
              <w:widowControl/>
              <w:overflowPunct/>
              <w:autoSpaceDE/>
              <w:autoSpaceDN/>
              <w:adjustRightInd/>
              <w:jc w:val="left"/>
              <w:textAlignment w:val="auto"/>
              <w:rPr>
                <w:sz w:val="20"/>
              </w:rPr>
            </w:pPr>
          </w:p>
        </w:tc>
        <w:tc>
          <w:tcPr>
            <w:tcW w:w="1304" w:type="dxa"/>
            <w:tcBorders>
              <w:top w:val="nil"/>
              <w:left w:val="nil"/>
              <w:bottom w:val="single" w:sz="4" w:space="0" w:color="auto"/>
              <w:right w:val="nil"/>
            </w:tcBorders>
          </w:tcPr>
          <w:p w14:paraId="60AB01A7" w14:textId="77777777" w:rsidR="0066119A" w:rsidRPr="00BF1137" w:rsidRDefault="0066119A" w:rsidP="00BF0014">
            <w:pPr>
              <w:widowControl/>
              <w:overflowPunct/>
              <w:autoSpaceDE/>
              <w:autoSpaceDN/>
              <w:adjustRightInd/>
              <w:jc w:val="left"/>
              <w:textAlignment w:val="auto"/>
              <w:rPr>
                <w:sz w:val="20"/>
              </w:rPr>
            </w:pPr>
          </w:p>
        </w:tc>
        <w:tc>
          <w:tcPr>
            <w:tcW w:w="1304" w:type="dxa"/>
            <w:tcBorders>
              <w:top w:val="nil"/>
              <w:left w:val="nil"/>
              <w:bottom w:val="nil"/>
              <w:right w:val="nil"/>
            </w:tcBorders>
            <w:shd w:val="clear" w:color="auto" w:fill="auto"/>
            <w:noWrap/>
            <w:vAlign w:val="bottom"/>
            <w:hideMark/>
          </w:tcPr>
          <w:p w14:paraId="07E277B6" w14:textId="36B88AA1" w:rsidR="0066119A" w:rsidRPr="00BF1137" w:rsidRDefault="0066119A" w:rsidP="00BF0014">
            <w:pPr>
              <w:widowControl/>
              <w:overflowPunct/>
              <w:autoSpaceDE/>
              <w:autoSpaceDN/>
              <w:adjustRightInd/>
              <w:jc w:val="left"/>
              <w:textAlignment w:val="auto"/>
              <w:rPr>
                <w:sz w:val="20"/>
              </w:rPr>
            </w:pPr>
          </w:p>
        </w:tc>
        <w:tc>
          <w:tcPr>
            <w:tcW w:w="1964" w:type="dxa"/>
            <w:tcBorders>
              <w:top w:val="nil"/>
              <w:left w:val="nil"/>
              <w:bottom w:val="nil"/>
              <w:right w:val="nil"/>
            </w:tcBorders>
            <w:shd w:val="clear" w:color="auto" w:fill="auto"/>
            <w:noWrap/>
            <w:vAlign w:val="bottom"/>
            <w:hideMark/>
          </w:tcPr>
          <w:p w14:paraId="16172A1B" w14:textId="77777777" w:rsidR="0066119A" w:rsidRPr="00BF1137" w:rsidRDefault="0066119A" w:rsidP="00BF0014">
            <w:pPr>
              <w:widowControl/>
              <w:overflowPunct/>
              <w:autoSpaceDE/>
              <w:autoSpaceDN/>
              <w:adjustRightInd/>
              <w:jc w:val="left"/>
              <w:textAlignment w:val="auto"/>
              <w:rPr>
                <w:sz w:val="20"/>
              </w:rPr>
            </w:pPr>
          </w:p>
        </w:tc>
      </w:tr>
      <w:tr w:rsidR="0066119A" w:rsidRPr="00BF1137" w14:paraId="6A859461" w14:textId="77777777" w:rsidTr="00570C25">
        <w:trPr>
          <w:trHeight w:val="284"/>
        </w:trPr>
        <w:tc>
          <w:tcPr>
            <w:tcW w:w="2684" w:type="dxa"/>
            <w:gridSpan w:val="2"/>
            <w:tcBorders>
              <w:top w:val="single" w:sz="4" w:space="0" w:color="auto"/>
              <w:left w:val="single" w:sz="8" w:space="0" w:color="auto"/>
              <w:bottom w:val="single" w:sz="8" w:space="0" w:color="auto"/>
              <w:right w:val="nil"/>
            </w:tcBorders>
            <w:shd w:val="clear" w:color="000000" w:fill="F8CBAD"/>
            <w:noWrap/>
            <w:vAlign w:val="center"/>
            <w:hideMark/>
          </w:tcPr>
          <w:p w14:paraId="36C72787" w14:textId="77777777" w:rsidR="0066119A" w:rsidRPr="00BF1137" w:rsidRDefault="0066119A" w:rsidP="00BF0014">
            <w:pPr>
              <w:widowControl/>
              <w:overflowPunct/>
              <w:autoSpaceDE/>
              <w:autoSpaceDN/>
              <w:adjustRightInd/>
              <w:jc w:val="center"/>
              <w:textAlignment w:val="auto"/>
              <w:rPr>
                <w:b/>
                <w:bCs/>
                <w:color w:val="000000"/>
                <w:sz w:val="20"/>
              </w:rPr>
            </w:pPr>
            <w:r w:rsidRPr="00BF1137">
              <w:rPr>
                <w:b/>
                <w:bCs/>
                <w:color w:val="000000"/>
                <w:sz w:val="20"/>
              </w:rPr>
              <w:t> </w:t>
            </w:r>
          </w:p>
        </w:tc>
        <w:tc>
          <w:tcPr>
            <w:tcW w:w="1304" w:type="dxa"/>
            <w:tcBorders>
              <w:top w:val="single" w:sz="4" w:space="0" w:color="auto"/>
              <w:left w:val="single" w:sz="8" w:space="0" w:color="auto"/>
              <w:bottom w:val="single" w:sz="8" w:space="0" w:color="auto"/>
              <w:right w:val="single" w:sz="4" w:space="0" w:color="auto"/>
            </w:tcBorders>
            <w:shd w:val="clear" w:color="000000" w:fill="F8CBAD"/>
            <w:vAlign w:val="center"/>
            <w:hideMark/>
          </w:tcPr>
          <w:p w14:paraId="1144262F" w14:textId="77777777" w:rsidR="0066119A" w:rsidRPr="00BF1137" w:rsidRDefault="0066119A" w:rsidP="00BF0014">
            <w:pPr>
              <w:widowControl/>
              <w:overflowPunct/>
              <w:autoSpaceDE/>
              <w:autoSpaceDN/>
              <w:adjustRightInd/>
              <w:jc w:val="center"/>
              <w:textAlignment w:val="auto"/>
              <w:rPr>
                <w:b/>
                <w:bCs/>
                <w:color w:val="000000"/>
                <w:sz w:val="20"/>
              </w:rPr>
            </w:pPr>
            <w:r w:rsidRPr="00BF1137">
              <w:rPr>
                <w:b/>
                <w:bCs/>
                <w:color w:val="000000"/>
                <w:sz w:val="20"/>
              </w:rPr>
              <w:t>Měsíční</w:t>
            </w:r>
          </w:p>
        </w:tc>
        <w:tc>
          <w:tcPr>
            <w:tcW w:w="1304" w:type="dxa"/>
            <w:tcBorders>
              <w:top w:val="single" w:sz="4" w:space="0" w:color="auto"/>
              <w:left w:val="nil"/>
              <w:bottom w:val="single" w:sz="8" w:space="0" w:color="auto"/>
              <w:right w:val="single" w:sz="4" w:space="0" w:color="auto"/>
            </w:tcBorders>
            <w:shd w:val="clear" w:color="000000" w:fill="F8CBAD"/>
            <w:vAlign w:val="center"/>
            <w:hideMark/>
          </w:tcPr>
          <w:p w14:paraId="7E799F21" w14:textId="77777777" w:rsidR="0066119A" w:rsidRPr="00BF1137" w:rsidRDefault="0066119A" w:rsidP="00BF0014">
            <w:pPr>
              <w:widowControl/>
              <w:overflowPunct/>
              <w:autoSpaceDE/>
              <w:autoSpaceDN/>
              <w:adjustRightInd/>
              <w:jc w:val="center"/>
              <w:textAlignment w:val="auto"/>
              <w:rPr>
                <w:b/>
                <w:bCs/>
                <w:color w:val="000000"/>
                <w:sz w:val="20"/>
              </w:rPr>
            </w:pPr>
            <w:r w:rsidRPr="00BF1137">
              <w:rPr>
                <w:b/>
                <w:bCs/>
                <w:color w:val="000000"/>
                <w:sz w:val="20"/>
              </w:rPr>
              <w:t>Čtvrtletní</w:t>
            </w:r>
          </w:p>
        </w:tc>
        <w:tc>
          <w:tcPr>
            <w:tcW w:w="1304" w:type="dxa"/>
            <w:tcBorders>
              <w:top w:val="single" w:sz="4" w:space="0" w:color="auto"/>
              <w:left w:val="nil"/>
              <w:bottom w:val="single" w:sz="8" w:space="0" w:color="auto"/>
              <w:right w:val="single" w:sz="4" w:space="0" w:color="auto"/>
            </w:tcBorders>
            <w:shd w:val="clear" w:color="000000" w:fill="F8CBAD"/>
          </w:tcPr>
          <w:p w14:paraId="7CD88DBF" w14:textId="0B1E2690" w:rsidR="0066119A" w:rsidRPr="00BF1137" w:rsidRDefault="0066119A" w:rsidP="00BF0014">
            <w:pPr>
              <w:widowControl/>
              <w:overflowPunct/>
              <w:autoSpaceDE/>
              <w:autoSpaceDN/>
              <w:adjustRightInd/>
              <w:jc w:val="center"/>
              <w:textAlignment w:val="auto"/>
              <w:rPr>
                <w:b/>
                <w:bCs/>
                <w:color w:val="000000"/>
                <w:sz w:val="20"/>
              </w:rPr>
            </w:pPr>
            <w:r>
              <w:rPr>
                <w:b/>
                <w:bCs/>
                <w:color w:val="000000"/>
                <w:sz w:val="20"/>
              </w:rPr>
              <w:t>10měsíční</w:t>
            </w:r>
          </w:p>
        </w:tc>
        <w:tc>
          <w:tcPr>
            <w:tcW w:w="1304" w:type="dxa"/>
            <w:tcBorders>
              <w:top w:val="single" w:sz="4" w:space="0" w:color="auto"/>
              <w:left w:val="single" w:sz="4" w:space="0" w:color="auto"/>
              <w:bottom w:val="single" w:sz="8" w:space="0" w:color="auto"/>
              <w:right w:val="single" w:sz="8" w:space="0" w:color="auto"/>
            </w:tcBorders>
            <w:shd w:val="clear" w:color="000000" w:fill="F8CBAD"/>
            <w:vAlign w:val="center"/>
            <w:hideMark/>
          </w:tcPr>
          <w:p w14:paraId="1ADAAED3" w14:textId="1B6B423B" w:rsidR="0066119A" w:rsidRPr="00BF1137" w:rsidRDefault="0066119A" w:rsidP="00BF0014">
            <w:pPr>
              <w:widowControl/>
              <w:overflowPunct/>
              <w:autoSpaceDE/>
              <w:autoSpaceDN/>
              <w:adjustRightInd/>
              <w:jc w:val="center"/>
              <w:textAlignment w:val="auto"/>
              <w:rPr>
                <w:b/>
                <w:bCs/>
                <w:color w:val="000000"/>
                <w:sz w:val="20"/>
              </w:rPr>
            </w:pPr>
            <w:r w:rsidRPr="00BF1137">
              <w:rPr>
                <w:b/>
                <w:bCs/>
                <w:color w:val="000000"/>
                <w:sz w:val="20"/>
              </w:rPr>
              <w:t>Roční</w:t>
            </w:r>
          </w:p>
        </w:tc>
        <w:tc>
          <w:tcPr>
            <w:tcW w:w="1964" w:type="dxa"/>
            <w:tcBorders>
              <w:top w:val="single" w:sz="4" w:space="0" w:color="auto"/>
              <w:left w:val="nil"/>
              <w:bottom w:val="single" w:sz="8" w:space="0" w:color="auto"/>
              <w:right w:val="single" w:sz="8" w:space="0" w:color="auto"/>
            </w:tcBorders>
            <w:shd w:val="clear" w:color="000000" w:fill="F8CBAD"/>
            <w:vAlign w:val="center"/>
            <w:hideMark/>
          </w:tcPr>
          <w:p w14:paraId="5271959D" w14:textId="77777777" w:rsidR="0066119A" w:rsidRPr="00BF1137" w:rsidRDefault="0066119A" w:rsidP="00BF0014">
            <w:pPr>
              <w:widowControl/>
              <w:overflowPunct/>
              <w:autoSpaceDE/>
              <w:autoSpaceDN/>
              <w:adjustRightInd/>
              <w:jc w:val="center"/>
              <w:textAlignment w:val="auto"/>
              <w:rPr>
                <w:b/>
                <w:bCs/>
                <w:color w:val="000000"/>
                <w:sz w:val="20"/>
              </w:rPr>
            </w:pPr>
            <w:r w:rsidRPr="00BF1137">
              <w:rPr>
                <w:b/>
                <w:bCs/>
                <w:color w:val="000000"/>
                <w:sz w:val="20"/>
              </w:rPr>
              <w:t>koeficient převodu</w:t>
            </w:r>
          </w:p>
        </w:tc>
      </w:tr>
      <w:tr w:rsidR="0066119A" w:rsidRPr="00BF1137" w14:paraId="46CDDD03" w14:textId="77777777" w:rsidTr="00570C25">
        <w:trPr>
          <w:cantSplit/>
          <w:trHeight w:val="284"/>
        </w:trPr>
        <w:tc>
          <w:tcPr>
            <w:tcW w:w="2684" w:type="dxa"/>
            <w:gridSpan w:val="2"/>
            <w:tcBorders>
              <w:top w:val="nil"/>
              <w:left w:val="single" w:sz="8" w:space="0" w:color="auto"/>
              <w:bottom w:val="single" w:sz="4" w:space="0" w:color="auto"/>
              <w:right w:val="nil"/>
            </w:tcBorders>
            <w:shd w:val="clear" w:color="auto" w:fill="auto"/>
            <w:vAlign w:val="center"/>
            <w:hideMark/>
          </w:tcPr>
          <w:p w14:paraId="219A401B" w14:textId="77777777" w:rsidR="0066119A" w:rsidRPr="00BF1137" w:rsidRDefault="0066119A" w:rsidP="00BF0014">
            <w:pPr>
              <w:widowControl/>
              <w:overflowPunct/>
              <w:autoSpaceDE/>
              <w:autoSpaceDN/>
              <w:adjustRightInd/>
              <w:jc w:val="left"/>
              <w:textAlignment w:val="auto"/>
              <w:rPr>
                <w:color w:val="000000"/>
                <w:sz w:val="20"/>
              </w:rPr>
            </w:pPr>
            <w:r w:rsidRPr="00BF1137">
              <w:rPr>
                <w:color w:val="000000"/>
                <w:sz w:val="20"/>
              </w:rPr>
              <w:t>1 vnější pásmo samostatné</w:t>
            </w:r>
          </w:p>
        </w:tc>
        <w:tc>
          <w:tcPr>
            <w:tcW w:w="1304" w:type="dxa"/>
            <w:tcBorders>
              <w:top w:val="nil"/>
              <w:left w:val="single" w:sz="8" w:space="0" w:color="auto"/>
              <w:bottom w:val="single" w:sz="4" w:space="0" w:color="auto"/>
              <w:right w:val="single" w:sz="4" w:space="0" w:color="auto"/>
            </w:tcBorders>
            <w:shd w:val="clear" w:color="auto" w:fill="auto"/>
            <w:vAlign w:val="center"/>
            <w:hideMark/>
          </w:tcPr>
          <w:p w14:paraId="359A10BE" w14:textId="5F00251F" w:rsidR="0066119A" w:rsidRPr="00BF1137" w:rsidRDefault="0066119A" w:rsidP="00BF0014">
            <w:pPr>
              <w:widowControl/>
              <w:overflowPunct/>
              <w:autoSpaceDE/>
              <w:autoSpaceDN/>
              <w:adjustRightInd/>
              <w:jc w:val="center"/>
              <w:textAlignment w:val="auto"/>
              <w:rPr>
                <w:color w:val="000000"/>
                <w:sz w:val="20"/>
              </w:rPr>
            </w:pPr>
            <w:r w:rsidRPr="00BF1137">
              <w:rPr>
                <w:color w:val="000000"/>
                <w:sz w:val="20"/>
              </w:rPr>
              <w:t>9</w:t>
            </w:r>
            <w:r>
              <w:rPr>
                <w:color w:val="000000"/>
                <w:sz w:val="20"/>
              </w:rPr>
              <w:t>8</w:t>
            </w:r>
            <w:r w:rsidRPr="00BF1137">
              <w:rPr>
                <w:color w:val="000000"/>
                <w:sz w:val="20"/>
              </w:rPr>
              <w:t xml:space="preserve"> Kč</w:t>
            </w:r>
          </w:p>
        </w:tc>
        <w:tc>
          <w:tcPr>
            <w:tcW w:w="1304" w:type="dxa"/>
            <w:tcBorders>
              <w:top w:val="nil"/>
              <w:left w:val="nil"/>
              <w:bottom w:val="single" w:sz="4" w:space="0" w:color="auto"/>
              <w:right w:val="single" w:sz="4" w:space="0" w:color="auto"/>
            </w:tcBorders>
            <w:shd w:val="clear" w:color="auto" w:fill="auto"/>
            <w:vAlign w:val="center"/>
            <w:hideMark/>
          </w:tcPr>
          <w:p w14:paraId="7281270E" w14:textId="1191EA4C" w:rsidR="0066119A" w:rsidRPr="00BF1137" w:rsidRDefault="0066119A" w:rsidP="00BF0014">
            <w:pPr>
              <w:widowControl/>
              <w:overflowPunct/>
              <w:autoSpaceDE/>
              <w:autoSpaceDN/>
              <w:adjustRightInd/>
              <w:jc w:val="center"/>
              <w:textAlignment w:val="auto"/>
              <w:rPr>
                <w:color w:val="000000"/>
                <w:sz w:val="20"/>
              </w:rPr>
            </w:pPr>
            <w:r w:rsidRPr="00BF1137">
              <w:rPr>
                <w:color w:val="000000"/>
                <w:sz w:val="20"/>
              </w:rPr>
              <w:t>2</w:t>
            </w:r>
            <w:r>
              <w:rPr>
                <w:color w:val="000000"/>
                <w:sz w:val="20"/>
              </w:rPr>
              <w:t>50</w:t>
            </w:r>
            <w:r w:rsidRPr="00BF1137">
              <w:rPr>
                <w:color w:val="000000"/>
                <w:sz w:val="20"/>
              </w:rPr>
              <w:t xml:space="preserve"> Kč</w:t>
            </w:r>
          </w:p>
        </w:tc>
        <w:tc>
          <w:tcPr>
            <w:tcW w:w="1304" w:type="dxa"/>
            <w:tcBorders>
              <w:top w:val="nil"/>
              <w:left w:val="nil"/>
              <w:bottom w:val="single" w:sz="4" w:space="0" w:color="auto"/>
              <w:right w:val="single" w:sz="4" w:space="0" w:color="auto"/>
            </w:tcBorders>
          </w:tcPr>
          <w:p w14:paraId="4140BBEA" w14:textId="18FC6ABD" w:rsidR="0066119A" w:rsidRPr="00BF1137" w:rsidRDefault="0066119A" w:rsidP="00BF0014">
            <w:pPr>
              <w:widowControl/>
              <w:overflowPunct/>
              <w:autoSpaceDE/>
              <w:autoSpaceDN/>
              <w:adjustRightInd/>
              <w:jc w:val="center"/>
              <w:textAlignment w:val="auto"/>
              <w:rPr>
                <w:color w:val="000000"/>
                <w:sz w:val="20"/>
              </w:rPr>
            </w:pPr>
            <w:r>
              <w:rPr>
                <w:color w:val="000000"/>
                <w:sz w:val="20"/>
              </w:rPr>
              <w:t>787 Kč</w:t>
            </w:r>
          </w:p>
        </w:tc>
        <w:tc>
          <w:tcPr>
            <w:tcW w:w="1304" w:type="dxa"/>
            <w:tcBorders>
              <w:top w:val="nil"/>
              <w:left w:val="single" w:sz="4" w:space="0" w:color="auto"/>
              <w:bottom w:val="single" w:sz="4" w:space="0" w:color="auto"/>
              <w:right w:val="single" w:sz="8" w:space="0" w:color="auto"/>
            </w:tcBorders>
            <w:shd w:val="clear" w:color="auto" w:fill="auto"/>
            <w:vAlign w:val="center"/>
            <w:hideMark/>
          </w:tcPr>
          <w:p w14:paraId="5FC442B7" w14:textId="53B024BB" w:rsidR="0066119A" w:rsidRPr="00BF1137" w:rsidRDefault="0066119A" w:rsidP="00BF0014">
            <w:pPr>
              <w:widowControl/>
              <w:overflowPunct/>
              <w:autoSpaceDE/>
              <w:autoSpaceDN/>
              <w:adjustRightInd/>
              <w:jc w:val="center"/>
              <w:textAlignment w:val="auto"/>
              <w:rPr>
                <w:color w:val="000000"/>
                <w:sz w:val="20"/>
              </w:rPr>
            </w:pPr>
            <w:r>
              <w:rPr>
                <w:color w:val="000000"/>
                <w:sz w:val="20"/>
              </w:rPr>
              <w:t>935</w:t>
            </w:r>
            <w:r w:rsidRPr="00BF1137">
              <w:rPr>
                <w:color w:val="000000"/>
                <w:sz w:val="20"/>
              </w:rPr>
              <w:t xml:space="preserve"> Kč</w:t>
            </w:r>
          </w:p>
        </w:tc>
        <w:tc>
          <w:tcPr>
            <w:tcW w:w="1964" w:type="dxa"/>
            <w:tcBorders>
              <w:top w:val="nil"/>
              <w:left w:val="nil"/>
              <w:bottom w:val="single" w:sz="4" w:space="0" w:color="auto"/>
              <w:right w:val="single" w:sz="8" w:space="0" w:color="auto"/>
            </w:tcBorders>
            <w:shd w:val="clear" w:color="auto" w:fill="auto"/>
            <w:vAlign w:val="center"/>
            <w:hideMark/>
          </w:tcPr>
          <w:p w14:paraId="07403F6D" w14:textId="77777777" w:rsidR="0066119A" w:rsidRPr="00BF1137" w:rsidRDefault="0066119A" w:rsidP="00BF0014">
            <w:pPr>
              <w:widowControl/>
              <w:overflowPunct/>
              <w:autoSpaceDE/>
              <w:autoSpaceDN/>
              <w:adjustRightInd/>
              <w:jc w:val="center"/>
              <w:textAlignment w:val="auto"/>
              <w:rPr>
                <w:color w:val="000000"/>
                <w:sz w:val="20"/>
              </w:rPr>
            </w:pPr>
            <w:r w:rsidRPr="00BF1137">
              <w:rPr>
                <w:color w:val="000000"/>
                <w:sz w:val="20"/>
              </w:rPr>
              <w:t>0,0000000</w:t>
            </w:r>
          </w:p>
        </w:tc>
      </w:tr>
      <w:tr w:rsidR="0066119A" w:rsidRPr="00BF1137" w14:paraId="0C5866CD" w14:textId="77777777" w:rsidTr="00570C25">
        <w:trPr>
          <w:cantSplit/>
          <w:trHeight w:val="284"/>
        </w:trPr>
        <w:tc>
          <w:tcPr>
            <w:tcW w:w="2684" w:type="dxa"/>
            <w:gridSpan w:val="2"/>
            <w:tcBorders>
              <w:top w:val="nil"/>
              <w:left w:val="single" w:sz="8" w:space="0" w:color="auto"/>
              <w:bottom w:val="single" w:sz="4" w:space="0" w:color="auto"/>
              <w:right w:val="nil"/>
            </w:tcBorders>
            <w:shd w:val="clear" w:color="auto" w:fill="auto"/>
            <w:vAlign w:val="center"/>
            <w:hideMark/>
          </w:tcPr>
          <w:p w14:paraId="62A4A091" w14:textId="77777777" w:rsidR="0066119A" w:rsidRPr="00BF1137" w:rsidRDefault="0066119A" w:rsidP="00BF0014">
            <w:pPr>
              <w:widowControl/>
              <w:overflowPunct/>
              <w:autoSpaceDE/>
              <w:autoSpaceDN/>
              <w:adjustRightInd/>
              <w:jc w:val="left"/>
              <w:textAlignment w:val="auto"/>
              <w:rPr>
                <w:color w:val="000000"/>
                <w:sz w:val="20"/>
              </w:rPr>
            </w:pPr>
            <w:r w:rsidRPr="00BF1137">
              <w:rPr>
                <w:color w:val="000000"/>
                <w:sz w:val="20"/>
              </w:rPr>
              <w:t>2 navazující pásma</w:t>
            </w:r>
          </w:p>
        </w:tc>
        <w:tc>
          <w:tcPr>
            <w:tcW w:w="1304" w:type="dxa"/>
            <w:tcBorders>
              <w:top w:val="nil"/>
              <w:left w:val="single" w:sz="8" w:space="0" w:color="auto"/>
              <w:bottom w:val="single" w:sz="4" w:space="0" w:color="auto"/>
              <w:right w:val="single" w:sz="4" w:space="0" w:color="auto"/>
            </w:tcBorders>
            <w:shd w:val="clear" w:color="auto" w:fill="auto"/>
            <w:vAlign w:val="center"/>
            <w:hideMark/>
          </w:tcPr>
          <w:p w14:paraId="60B0CAC4" w14:textId="7BA5971C" w:rsidR="0066119A" w:rsidRPr="00BF1137" w:rsidRDefault="0066119A" w:rsidP="00BF0014">
            <w:pPr>
              <w:widowControl/>
              <w:overflowPunct/>
              <w:autoSpaceDE/>
              <w:autoSpaceDN/>
              <w:adjustRightInd/>
              <w:jc w:val="center"/>
              <w:textAlignment w:val="auto"/>
              <w:rPr>
                <w:color w:val="000000"/>
                <w:sz w:val="20"/>
              </w:rPr>
            </w:pPr>
            <w:r w:rsidRPr="00BF1137">
              <w:rPr>
                <w:color w:val="000000"/>
                <w:sz w:val="20"/>
              </w:rPr>
              <w:t>1</w:t>
            </w:r>
            <w:r>
              <w:rPr>
                <w:color w:val="000000"/>
                <w:sz w:val="20"/>
              </w:rPr>
              <w:t>51</w:t>
            </w:r>
            <w:r w:rsidRPr="00BF1137">
              <w:rPr>
                <w:color w:val="000000"/>
                <w:sz w:val="20"/>
              </w:rPr>
              <w:t xml:space="preserve"> Kč</w:t>
            </w:r>
          </w:p>
        </w:tc>
        <w:tc>
          <w:tcPr>
            <w:tcW w:w="1304" w:type="dxa"/>
            <w:tcBorders>
              <w:top w:val="nil"/>
              <w:left w:val="nil"/>
              <w:bottom w:val="single" w:sz="4" w:space="0" w:color="auto"/>
              <w:right w:val="single" w:sz="4" w:space="0" w:color="auto"/>
            </w:tcBorders>
            <w:shd w:val="clear" w:color="auto" w:fill="auto"/>
            <w:vAlign w:val="center"/>
            <w:hideMark/>
          </w:tcPr>
          <w:p w14:paraId="795FB736" w14:textId="6D5B9849" w:rsidR="0066119A" w:rsidRPr="00BF1137" w:rsidRDefault="0066119A" w:rsidP="00BF0014">
            <w:pPr>
              <w:widowControl/>
              <w:overflowPunct/>
              <w:autoSpaceDE/>
              <w:autoSpaceDN/>
              <w:adjustRightInd/>
              <w:jc w:val="center"/>
              <w:textAlignment w:val="auto"/>
              <w:rPr>
                <w:color w:val="000000"/>
                <w:sz w:val="20"/>
              </w:rPr>
            </w:pPr>
            <w:r w:rsidRPr="00BF1137">
              <w:rPr>
                <w:color w:val="000000"/>
                <w:sz w:val="20"/>
              </w:rPr>
              <w:t>3</w:t>
            </w:r>
            <w:r>
              <w:rPr>
                <w:color w:val="000000"/>
                <w:sz w:val="20"/>
              </w:rPr>
              <w:t>93</w:t>
            </w:r>
            <w:r w:rsidRPr="00BF1137">
              <w:rPr>
                <w:color w:val="000000"/>
                <w:sz w:val="20"/>
              </w:rPr>
              <w:t xml:space="preserve"> Kč</w:t>
            </w:r>
          </w:p>
        </w:tc>
        <w:tc>
          <w:tcPr>
            <w:tcW w:w="1304" w:type="dxa"/>
            <w:tcBorders>
              <w:top w:val="nil"/>
              <w:left w:val="nil"/>
              <w:bottom w:val="single" w:sz="4" w:space="0" w:color="auto"/>
              <w:right w:val="single" w:sz="4" w:space="0" w:color="auto"/>
            </w:tcBorders>
          </w:tcPr>
          <w:p w14:paraId="2255D577" w14:textId="00711C18" w:rsidR="0066119A" w:rsidRPr="00BF1137" w:rsidRDefault="0066119A" w:rsidP="00BF0014">
            <w:pPr>
              <w:widowControl/>
              <w:overflowPunct/>
              <w:autoSpaceDE/>
              <w:autoSpaceDN/>
              <w:adjustRightInd/>
              <w:jc w:val="center"/>
              <w:textAlignment w:val="auto"/>
              <w:rPr>
                <w:color w:val="000000"/>
                <w:sz w:val="20"/>
              </w:rPr>
            </w:pPr>
            <w:r>
              <w:rPr>
                <w:color w:val="000000"/>
                <w:sz w:val="20"/>
              </w:rPr>
              <w:t>1 207 Kč</w:t>
            </w:r>
          </w:p>
        </w:tc>
        <w:tc>
          <w:tcPr>
            <w:tcW w:w="1304" w:type="dxa"/>
            <w:tcBorders>
              <w:top w:val="nil"/>
              <w:left w:val="single" w:sz="4" w:space="0" w:color="auto"/>
              <w:bottom w:val="single" w:sz="4" w:space="0" w:color="auto"/>
              <w:right w:val="single" w:sz="8" w:space="0" w:color="auto"/>
            </w:tcBorders>
            <w:shd w:val="clear" w:color="auto" w:fill="auto"/>
            <w:vAlign w:val="center"/>
            <w:hideMark/>
          </w:tcPr>
          <w:p w14:paraId="6804960A" w14:textId="73941FD2" w:rsidR="0066119A" w:rsidRPr="00BF1137" w:rsidRDefault="0066119A" w:rsidP="00BF0014">
            <w:pPr>
              <w:widowControl/>
              <w:overflowPunct/>
              <w:autoSpaceDE/>
              <w:autoSpaceDN/>
              <w:adjustRightInd/>
              <w:jc w:val="center"/>
              <w:textAlignment w:val="auto"/>
              <w:rPr>
                <w:color w:val="000000"/>
                <w:sz w:val="20"/>
              </w:rPr>
            </w:pPr>
            <w:r w:rsidRPr="00BF1137">
              <w:rPr>
                <w:color w:val="000000"/>
                <w:sz w:val="20"/>
              </w:rPr>
              <w:t xml:space="preserve">1 </w:t>
            </w:r>
            <w:r>
              <w:rPr>
                <w:color w:val="000000"/>
                <w:sz w:val="20"/>
              </w:rPr>
              <w:t>433</w:t>
            </w:r>
            <w:r w:rsidRPr="00BF1137">
              <w:rPr>
                <w:color w:val="000000"/>
                <w:sz w:val="20"/>
              </w:rPr>
              <w:t xml:space="preserve"> Kč</w:t>
            </w:r>
          </w:p>
        </w:tc>
        <w:tc>
          <w:tcPr>
            <w:tcW w:w="1964" w:type="dxa"/>
            <w:tcBorders>
              <w:top w:val="nil"/>
              <w:left w:val="nil"/>
              <w:bottom w:val="single" w:sz="4" w:space="0" w:color="auto"/>
              <w:right w:val="single" w:sz="8" w:space="0" w:color="auto"/>
            </w:tcBorders>
            <w:shd w:val="clear" w:color="auto" w:fill="auto"/>
            <w:vAlign w:val="center"/>
            <w:hideMark/>
          </w:tcPr>
          <w:p w14:paraId="12FCEE8E" w14:textId="77777777" w:rsidR="0066119A" w:rsidRPr="00BF1137" w:rsidRDefault="0066119A" w:rsidP="00BF0014">
            <w:pPr>
              <w:widowControl/>
              <w:overflowPunct/>
              <w:autoSpaceDE/>
              <w:autoSpaceDN/>
              <w:adjustRightInd/>
              <w:jc w:val="center"/>
              <w:textAlignment w:val="auto"/>
              <w:rPr>
                <w:color w:val="000000"/>
                <w:sz w:val="20"/>
              </w:rPr>
            </w:pPr>
            <w:r w:rsidRPr="00BF1137">
              <w:rPr>
                <w:color w:val="000000"/>
                <w:sz w:val="20"/>
              </w:rPr>
              <w:t>0,0300000</w:t>
            </w:r>
          </w:p>
        </w:tc>
      </w:tr>
      <w:tr w:rsidR="0066119A" w:rsidRPr="00BF1137" w14:paraId="49CEA78A" w14:textId="77777777" w:rsidTr="00570C25">
        <w:trPr>
          <w:cantSplit/>
          <w:trHeight w:val="284"/>
        </w:trPr>
        <w:tc>
          <w:tcPr>
            <w:tcW w:w="2684" w:type="dxa"/>
            <w:gridSpan w:val="2"/>
            <w:tcBorders>
              <w:top w:val="nil"/>
              <w:left w:val="single" w:sz="8" w:space="0" w:color="auto"/>
              <w:bottom w:val="single" w:sz="4" w:space="0" w:color="auto"/>
              <w:right w:val="nil"/>
            </w:tcBorders>
            <w:shd w:val="clear" w:color="auto" w:fill="auto"/>
            <w:vAlign w:val="center"/>
            <w:hideMark/>
          </w:tcPr>
          <w:p w14:paraId="366C7634" w14:textId="77777777" w:rsidR="0066119A" w:rsidRPr="00BF1137" w:rsidRDefault="0066119A" w:rsidP="00BF0014">
            <w:pPr>
              <w:widowControl/>
              <w:overflowPunct/>
              <w:autoSpaceDE/>
              <w:autoSpaceDN/>
              <w:adjustRightInd/>
              <w:jc w:val="left"/>
              <w:textAlignment w:val="auto"/>
              <w:rPr>
                <w:color w:val="000000"/>
                <w:sz w:val="20"/>
              </w:rPr>
            </w:pPr>
            <w:r w:rsidRPr="00BF1137">
              <w:rPr>
                <w:color w:val="000000"/>
                <w:sz w:val="20"/>
              </w:rPr>
              <w:t>3 navazující pásma</w:t>
            </w:r>
          </w:p>
        </w:tc>
        <w:tc>
          <w:tcPr>
            <w:tcW w:w="1304" w:type="dxa"/>
            <w:tcBorders>
              <w:top w:val="nil"/>
              <w:left w:val="single" w:sz="8" w:space="0" w:color="auto"/>
              <w:bottom w:val="single" w:sz="4" w:space="0" w:color="auto"/>
              <w:right w:val="single" w:sz="4" w:space="0" w:color="auto"/>
            </w:tcBorders>
            <w:shd w:val="clear" w:color="auto" w:fill="auto"/>
            <w:vAlign w:val="center"/>
            <w:hideMark/>
          </w:tcPr>
          <w:p w14:paraId="79FF776A" w14:textId="47321230" w:rsidR="0066119A" w:rsidRPr="00BF1137" w:rsidRDefault="0066119A" w:rsidP="00BF0014">
            <w:pPr>
              <w:widowControl/>
              <w:overflowPunct/>
              <w:autoSpaceDE/>
              <w:autoSpaceDN/>
              <w:adjustRightInd/>
              <w:jc w:val="center"/>
              <w:textAlignment w:val="auto"/>
              <w:rPr>
                <w:color w:val="000000"/>
                <w:sz w:val="20"/>
              </w:rPr>
            </w:pPr>
            <w:r w:rsidRPr="00BF1137">
              <w:rPr>
                <w:color w:val="000000"/>
                <w:sz w:val="20"/>
              </w:rPr>
              <w:t>2</w:t>
            </w:r>
            <w:r w:rsidR="00625586">
              <w:rPr>
                <w:color w:val="000000"/>
                <w:sz w:val="20"/>
              </w:rPr>
              <w:t>30</w:t>
            </w:r>
            <w:r w:rsidRPr="00BF1137">
              <w:rPr>
                <w:color w:val="000000"/>
                <w:sz w:val="20"/>
              </w:rPr>
              <w:t xml:space="preserve"> Kč</w:t>
            </w:r>
          </w:p>
        </w:tc>
        <w:tc>
          <w:tcPr>
            <w:tcW w:w="1304" w:type="dxa"/>
            <w:tcBorders>
              <w:top w:val="nil"/>
              <w:left w:val="nil"/>
              <w:bottom w:val="single" w:sz="4" w:space="0" w:color="auto"/>
              <w:right w:val="single" w:sz="4" w:space="0" w:color="auto"/>
            </w:tcBorders>
            <w:shd w:val="clear" w:color="auto" w:fill="auto"/>
            <w:vAlign w:val="center"/>
            <w:hideMark/>
          </w:tcPr>
          <w:p w14:paraId="58950522" w14:textId="2D5726D7" w:rsidR="0066119A" w:rsidRPr="00BF1137" w:rsidRDefault="0066119A" w:rsidP="00BF0014">
            <w:pPr>
              <w:widowControl/>
              <w:overflowPunct/>
              <w:autoSpaceDE/>
              <w:autoSpaceDN/>
              <w:adjustRightInd/>
              <w:jc w:val="center"/>
              <w:textAlignment w:val="auto"/>
              <w:rPr>
                <w:color w:val="000000"/>
                <w:sz w:val="20"/>
              </w:rPr>
            </w:pPr>
            <w:r w:rsidRPr="00BF1137">
              <w:rPr>
                <w:color w:val="000000"/>
                <w:sz w:val="20"/>
              </w:rPr>
              <w:t>5</w:t>
            </w:r>
            <w:r w:rsidR="00625586">
              <w:rPr>
                <w:color w:val="000000"/>
                <w:sz w:val="20"/>
              </w:rPr>
              <w:t>91</w:t>
            </w:r>
            <w:r w:rsidRPr="00BF1137">
              <w:rPr>
                <w:color w:val="000000"/>
                <w:sz w:val="20"/>
              </w:rPr>
              <w:t xml:space="preserve"> Kč</w:t>
            </w:r>
          </w:p>
        </w:tc>
        <w:tc>
          <w:tcPr>
            <w:tcW w:w="1304" w:type="dxa"/>
            <w:tcBorders>
              <w:top w:val="nil"/>
              <w:left w:val="nil"/>
              <w:bottom w:val="single" w:sz="4" w:space="0" w:color="auto"/>
              <w:right w:val="single" w:sz="4" w:space="0" w:color="auto"/>
            </w:tcBorders>
          </w:tcPr>
          <w:p w14:paraId="3D95C519" w14:textId="202A91CF" w:rsidR="0066119A" w:rsidRPr="00BF1137" w:rsidRDefault="00625586" w:rsidP="00BF0014">
            <w:pPr>
              <w:widowControl/>
              <w:overflowPunct/>
              <w:autoSpaceDE/>
              <w:autoSpaceDN/>
              <w:adjustRightInd/>
              <w:jc w:val="center"/>
              <w:textAlignment w:val="auto"/>
              <w:rPr>
                <w:color w:val="000000"/>
                <w:sz w:val="20"/>
              </w:rPr>
            </w:pPr>
            <w:r>
              <w:rPr>
                <w:color w:val="000000"/>
                <w:sz w:val="20"/>
              </w:rPr>
              <w:t>1 837 Kč</w:t>
            </w:r>
          </w:p>
        </w:tc>
        <w:tc>
          <w:tcPr>
            <w:tcW w:w="1304" w:type="dxa"/>
            <w:tcBorders>
              <w:top w:val="nil"/>
              <w:left w:val="single" w:sz="4" w:space="0" w:color="auto"/>
              <w:bottom w:val="single" w:sz="4" w:space="0" w:color="auto"/>
              <w:right w:val="single" w:sz="8" w:space="0" w:color="auto"/>
            </w:tcBorders>
            <w:shd w:val="clear" w:color="auto" w:fill="auto"/>
            <w:vAlign w:val="center"/>
            <w:hideMark/>
          </w:tcPr>
          <w:p w14:paraId="67F2CB48" w14:textId="1EE0FBE9" w:rsidR="0066119A" w:rsidRPr="00BF1137" w:rsidRDefault="0066119A" w:rsidP="00BF0014">
            <w:pPr>
              <w:widowControl/>
              <w:overflowPunct/>
              <w:autoSpaceDE/>
              <w:autoSpaceDN/>
              <w:adjustRightInd/>
              <w:jc w:val="center"/>
              <w:textAlignment w:val="auto"/>
              <w:rPr>
                <w:color w:val="000000"/>
                <w:sz w:val="20"/>
              </w:rPr>
            </w:pPr>
            <w:r w:rsidRPr="00BF1137">
              <w:rPr>
                <w:color w:val="000000"/>
                <w:sz w:val="20"/>
              </w:rPr>
              <w:t xml:space="preserve">2 </w:t>
            </w:r>
            <w:r w:rsidR="00625586">
              <w:rPr>
                <w:color w:val="000000"/>
                <w:sz w:val="20"/>
              </w:rPr>
              <w:t>182</w:t>
            </w:r>
            <w:r w:rsidRPr="00BF1137">
              <w:rPr>
                <w:color w:val="000000"/>
                <w:sz w:val="20"/>
              </w:rPr>
              <w:t xml:space="preserve"> Kč</w:t>
            </w:r>
          </w:p>
        </w:tc>
        <w:tc>
          <w:tcPr>
            <w:tcW w:w="1964" w:type="dxa"/>
            <w:tcBorders>
              <w:top w:val="nil"/>
              <w:left w:val="nil"/>
              <w:bottom w:val="single" w:sz="4" w:space="0" w:color="auto"/>
              <w:right w:val="single" w:sz="8" w:space="0" w:color="auto"/>
            </w:tcBorders>
            <w:shd w:val="clear" w:color="auto" w:fill="auto"/>
            <w:vAlign w:val="center"/>
            <w:hideMark/>
          </w:tcPr>
          <w:p w14:paraId="686D7281" w14:textId="77777777" w:rsidR="0066119A" w:rsidRPr="00BF1137" w:rsidRDefault="0066119A" w:rsidP="00BF0014">
            <w:pPr>
              <w:widowControl/>
              <w:overflowPunct/>
              <w:autoSpaceDE/>
              <w:autoSpaceDN/>
              <w:adjustRightInd/>
              <w:jc w:val="center"/>
              <w:textAlignment w:val="auto"/>
              <w:rPr>
                <w:color w:val="000000"/>
                <w:sz w:val="20"/>
              </w:rPr>
            </w:pPr>
            <w:r w:rsidRPr="00BF1137">
              <w:rPr>
                <w:color w:val="000000"/>
                <w:sz w:val="20"/>
              </w:rPr>
              <w:t>0,0200000</w:t>
            </w:r>
          </w:p>
        </w:tc>
      </w:tr>
      <w:tr w:rsidR="0066119A" w:rsidRPr="00BF1137" w14:paraId="34A2D068" w14:textId="77777777" w:rsidTr="00570C25">
        <w:trPr>
          <w:cantSplit/>
          <w:trHeight w:val="284"/>
        </w:trPr>
        <w:tc>
          <w:tcPr>
            <w:tcW w:w="2684" w:type="dxa"/>
            <w:gridSpan w:val="2"/>
            <w:tcBorders>
              <w:top w:val="nil"/>
              <w:left w:val="single" w:sz="8" w:space="0" w:color="auto"/>
              <w:bottom w:val="single" w:sz="4" w:space="0" w:color="auto"/>
              <w:right w:val="nil"/>
            </w:tcBorders>
            <w:shd w:val="clear" w:color="auto" w:fill="auto"/>
            <w:vAlign w:val="center"/>
            <w:hideMark/>
          </w:tcPr>
          <w:p w14:paraId="17FE2975" w14:textId="77777777" w:rsidR="0066119A" w:rsidRPr="00BF1137" w:rsidRDefault="0066119A" w:rsidP="00BF0014">
            <w:pPr>
              <w:widowControl/>
              <w:overflowPunct/>
              <w:autoSpaceDE/>
              <w:autoSpaceDN/>
              <w:adjustRightInd/>
              <w:jc w:val="left"/>
              <w:textAlignment w:val="auto"/>
              <w:rPr>
                <w:color w:val="000000"/>
                <w:sz w:val="20"/>
              </w:rPr>
            </w:pPr>
            <w:r w:rsidRPr="00BF1137">
              <w:rPr>
                <w:color w:val="000000"/>
                <w:sz w:val="20"/>
              </w:rPr>
              <w:t>4 navazující pásma</w:t>
            </w:r>
          </w:p>
        </w:tc>
        <w:tc>
          <w:tcPr>
            <w:tcW w:w="1304" w:type="dxa"/>
            <w:tcBorders>
              <w:top w:val="nil"/>
              <w:left w:val="single" w:sz="8" w:space="0" w:color="auto"/>
              <w:bottom w:val="single" w:sz="4" w:space="0" w:color="auto"/>
              <w:right w:val="single" w:sz="4" w:space="0" w:color="auto"/>
            </w:tcBorders>
            <w:shd w:val="clear" w:color="auto" w:fill="auto"/>
            <w:vAlign w:val="center"/>
            <w:hideMark/>
          </w:tcPr>
          <w:p w14:paraId="0C893C8F" w14:textId="204A0788" w:rsidR="0066119A" w:rsidRPr="00BF1137" w:rsidRDefault="00625586" w:rsidP="00BF0014">
            <w:pPr>
              <w:widowControl/>
              <w:overflowPunct/>
              <w:autoSpaceDE/>
              <w:autoSpaceDN/>
              <w:adjustRightInd/>
              <w:jc w:val="center"/>
              <w:textAlignment w:val="auto"/>
              <w:rPr>
                <w:color w:val="000000"/>
                <w:sz w:val="20"/>
              </w:rPr>
            </w:pPr>
            <w:r>
              <w:rPr>
                <w:color w:val="000000"/>
                <w:sz w:val="20"/>
              </w:rPr>
              <w:t>302</w:t>
            </w:r>
            <w:r w:rsidR="0066119A" w:rsidRPr="00BF1137">
              <w:rPr>
                <w:color w:val="000000"/>
                <w:sz w:val="20"/>
              </w:rPr>
              <w:t xml:space="preserve"> Kč</w:t>
            </w:r>
          </w:p>
        </w:tc>
        <w:tc>
          <w:tcPr>
            <w:tcW w:w="1304" w:type="dxa"/>
            <w:tcBorders>
              <w:top w:val="nil"/>
              <w:left w:val="nil"/>
              <w:bottom w:val="single" w:sz="4" w:space="0" w:color="auto"/>
              <w:right w:val="single" w:sz="4" w:space="0" w:color="auto"/>
            </w:tcBorders>
            <w:shd w:val="clear" w:color="auto" w:fill="auto"/>
            <w:vAlign w:val="center"/>
            <w:hideMark/>
          </w:tcPr>
          <w:p w14:paraId="07E4DF44" w14:textId="31587161" w:rsidR="0066119A" w:rsidRPr="00BF1137" w:rsidRDefault="0066119A" w:rsidP="00BF0014">
            <w:pPr>
              <w:widowControl/>
              <w:overflowPunct/>
              <w:autoSpaceDE/>
              <w:autoSpaceDN/>
              <w:adjustRightInd/>
              <w:jc w:val="center"/>
              <w:textAlignment w:val="auto"/>
              <w:rPr>
                <w:color w:val="000000"/>
                <w:sz w:val="20"/>
              </w:rPr>
            </w:pPr>
            <w:r w:rsidRPr="00BF1137">
              <w:rPr>
                <w:color w:val="000000"/>
                <w:sz w:val="20"/>
              </w:rPr>
              <w:t>7</w:t>
            </w:r>
            <w:r w:rsidR="00625586">
              <w:rPr>
                <w:color w:val="000000"/>
                <w:sz w:val="20"/>
              </w:rPr>
              <w:t>87</w:t>
            </w:r>
            <w:r w:rsidRPr="00BF1137">
              <w:rPr>
                <w:color w:val="000000"/>
                <w:sz w:val="20"/>
              </w:rPr>
              <w:t xml:space="preserve"> Kč</w:t>
            </w:r>
          </w:p>
        </w:tc>
        <w:tc>
          <w:tcPr>
            <w:tcW w:w="1304" w:type="dxa"/>
            <w:tcBorders>
              <w:top w:val="nil"/>
              <w:left w:val="nil"/>
              <w:bottom w:val="single" w:sz="4" w:space="0" w:color="auto"/>
              <w:right w:val="single" w:sz="4" w:space="0" w:color="auto"/>
            </w:tcBorders>
          </w:tcPr>
          <w:p w14:paraId="4C7A2F4E" w14:textId="1FDD51CD" w:rsidR="0066119A" w:rsidRPr="00BF1137" w:rsidRDefault="00625586" w:rsidP="00BF0014">
            <w:pPr>
              <w:widowControl/>
              <w:overflowPunct/>
              <w:autoSpaceDE/>
              <w:autoSpaceDN/>
              <w:adjustRightInd/>
              <w:jc w:val="center"/>
              <w:textAlignment w:val="auto"/>
              <w:rPr>
                <w:color w:val="000000"/>
                <w:sz w:val="20"/>
              </w:rPr>
            </w:pPr>
            <w:r>
              <w:rPr>
                <w:color w:val="000000"/>
                <w:sz w:val="20"/>
              </w:rPr>
              <w:t>2 416 Kč</w:t>
            </w:r>
          </w:p>
        </w:tc>
        <w:tc>
          <w:tcPr>
            <w:tcW w:w="1304" w:type="dxa"/>
            <w:tcBorders>
              <w:top w:val="nil"/>
              <w:left w:val="single" w:sz="4" w:space="0" w:color="auto"/>
              <w:bottom w:val="single" w:sz="4" w:space="0" w:color="auto"/>
              <w:right w:val="single" w:sz="8" w:space="0" w:color="auto"/>
            </w:tcBorders>
            <w:shd w:val="clear" w:color="auto" w:fill="auto"/>
            <w:vAlign w:val="center"/>
            <w:hideMark/>
          </w:tcPr>
          <w:p w14:paraId="7255F8B6" w14:textId="494F92A2" w:rsidR="0066119A" w:rsidRPr="00BF1137" w:rsidRDefault="0066119A" w:rsidP="00BF0014">
            <w:pPr>
              <w:widowControl/>
              <w:overflowPunct/>
              <w:autoSpaceDE/>
              <w:autoSpaceDN/>
              <w:adjustRightInd/>
              <w:jc w:val="center"/>
              <w:textAlignment w:val="auto"/>
              <w:rPr>
                <w:color w:val="000000"/>
                <w:sz w:val="20"/>
              </w:rPr>
            </w:pPr>
            <w:r w:rsidRPr="00BF1137">
              <w:rPr>
                <w:color w:val="000000"/>
                <w:sz w:val="20"/>
              </w:rPr>
              <w:t xml:space="preserve">2 </w:t>
            </w:r>
            <w:r w:rsidR="00625586">
              <w:rPr>
                <w:color w:val="000000"/>
                <w:sz w:val="20"/>
              </w:rPr>
              <w:t>867</w:t>
            </w:r>
            <w:r w:rsidRPr="00BF1137">
              <w:rPr>
                <w:color w:val="000000"/>
                <w:sz w:val="20"/>
              </w:rPr>
              <w:t xml:space="preserve"> Kč</w:t>
            </w:r>
          </w:p>
        </w:tc>
        <w:tc>
          <w:tcPr>
            <w:tcW w:w="1964" w:type="dxa"/>
            <w:tcBorders>
              <w:top w:val="nil"/>
              <w:left w:val="nil"/>
              <w:bottom w:val="single" w:sz="4" w:space="0" w:color="auto"/>
              <w:right w:val="single" w:sz="8" w:space="0" w:color="auto"/>
            </w:tcBorders>
            <w:shd w:val="clear" w:color="auto" w:fill="auto"/>
            <w:vAlign w:val="center"/>
            <w:hideMark/>
          </w:tcPr>
          <w:p w14:paraId="6733431E" w14:textId="77777777" w:rsidR="0066119A" w:rsidRPr="00BF1137" w:rsidRDefault="0066119A" w:rsidP="00BF0014">
            <w:pPr>
              <w:widowControl/>
              <w:overflowPunct/>
              <w:autoSpaceDE/>
              <w:autoSpaceDN/>
              <w:adjustRightInd/>
              <w:jc w:val="center"/>
              <w:textAlignment w:val="auto"/>
              <w:rPr>
                <w:color w:val="000000"/>
                <w:sz w:val="20"/>
              </w:rPr>
            </w:pPr>
            <w:r w:rsidRPr="00BF1137">
              <w:rPr>
                <w:color w:val="000000"/>
                <w:sz w:val="20"/>
              </w:rPr>
              <w:t>0,0150000</w:t>
            </w:r>
          </w:p>
        </w:tc>
      </w:tr>
      <w:tr w:rsidR="0066119A" w:rsidRPr="00BF1137" w14:paraId="0708050D" w14:textId="77777777" w:rsidTr="00570C25">
        <w:trPr>
          <w:cantSplit/>
          <w:trHeight w:val="284"/>
        </w:trPr>
        <w:tc>
          <w:tcPr>
            <w:tcW w:w="2684" w:type="dxa"/>
            <w:gridSpan w:val="2"/>
            <w:tcBorders>
              <w:top w:val="nil"/>
              <w:left w:val="single" w:sz="8" w:space="0" w:color="auto"/>
              <w:bottom w:val="single" w:sz="4" w:space="0" w:color="auto"/>
              <w:right w:val="nil"/>
            </w:tcBorders>
            <w:shd w:val="clear" w:color="auto" w:fill="auto"/>
            <w:vAlign w:val="center"/>
            <w:hideMark/>
          </w:tcPr>
          <w:p w14:paraId="6521FEF2" w14:textId="77777777" w:rsidR="0066119A" w:rsidRPr="00BF1137" w:rsidRDefault="0066119A" w:rsidP="00BF0014">
            <w:pPr>
              <w:widowControl/>
              <w:overflowPunct/>
              <w:autoSpaceDE/>
              <w:autoSpaceDN/>
              <w:adjustRightInd/>
              <w:jc w:val="left"/>
              <w:textAlignment w:val="auto"/>
              <w:rPr>
                <w:color w:val="000000"/>
                <w:sz w:val="20"/>
              </w:rPr>
            </w:pPr>
            <w:r w:rsidRPr="00BF1137">
              <w:rPr>
                <w:color w:val="000000"/>
                <w:sz w:val="20"/>
              </w:rPr>
              <w:t>5 navazujících pásem</w:t>
            </w:r>
          </w:p>
        </w:tc>
        <w:tc>
          <w:tcPr>
            <w:tcW w:w="1304" w:type="dxa"/>
            <w:tcBorders>
              <w:top w:val="nil"/>
              <w:left w:val="single" w:sz="8" w:space="0" w:color="auto"/>
              <w:bottom w:val="single" w:sz="4" w:space="0" w:color="auto"/>
              <w:right w:val="single" w:sz="4" w:space="0" w:color="auto"/>
            </w:tcBorders>
            <w:shd w:val="clear" w:color="auto" w:fill="auto"/>
            <w:vAlign w:val="center"/>
            <w:hideMark/>
          </w:tcPr>
          <w:p w14:paraId="643E6998" w14:textId="4425AB10" w:rsidR="0066119A" w:rsidRPr="00BF1137" w:rsidRDefault="0066119A" w:rsidP="00BF0014">
            <w:pPr>
              <w:widowControl/>
              <w:overflowPunct/>
              <w:autoSpaceDE/>
              <w:autoSpaceDN/>
              <w:adjustRightInd/>
              <w:jc w:val="center"/>
              <w:textAlignment w:val="auto"/>
              <w:rPr>
                <w:color w:val="000000"/>
                <w:sz w:val="20"/>
              </w:rPr>
            </w:pPr>
            <w:r w:rsidRPr="00BF1137">
              <w:rPr>
                <w:color w:val="000000"/>
                <w:sz w:val="20"/>
              </w:rPr>
              <w:t>3</w:t>
            </w:r>
            <w:r w:rsidR="00625586">
              <w:rPr>
                <w:color w:val="000000"/>
                <w:sz w:val="20"/>
              </w:rPr>
              <w:t>71</w:t>
            </w:r>
            <w:r w:rsidRPr="00BF1137">
              <w:rPr>
                <w:color w:val="000000"/>
                <w:sz w:val="20"/>
              </w:rPr>
              <w:t xml:space="preserve"> Kč</w:t>
            </w:r>
          </w:p>
        </w:tc>
        <w:tc>
          <w:tcPr>
            <w:tcW w:w="1304" w:type="dxa"/>
            <w:tcBorders>
              <w:top w:val="nil"/>
              <w:left w:val="nil"/>
              <w:bottom w:val="single" w:sz="4" w:space="0" w:color="auto"/>
              <w:right w:val="single" w:sz="4" w:space="0" w:color="auto"/>
            </w:tcBorders>
            <w:shd w:val="clear" w:color="auto" w:fill="auto"/>
            <w:vAlign w:val="center"/>
            <w:hideMark/>
          </w:tcPr>
          <w:p w14:paraId="4965EAB3" w14:textId="63C8EC9B" w:rsidR="0066119A" w:rsidRPr="00BF1137" w:rsidRDefault="0066119A" w:rsidP="00BF0014">
            <w:pPr>
              <w:widowControl/>
              <w:overflowPunct/>
              <w:autoSpaceDE/>
              <w:autoSpaceDN/>
              <w:adjustRightInd/>
              <w:jc w:val="center"/>
              <w:textAlignment w:val="auto"/>
              <w:rPr>
                <w:color w:val="000000"/>
                <w:sz w:val="20"/>
              </w:rPr>
            </w:pPr>
            <w:r w:rsidRPr="00BF1137">
              <w:rPr>
                <w:color w:val="000000"/>
                <w:sz w:val="20"/>
              </w:rPr>
              <w:t>9</w:t>
            </w:r>
            <w:r w:rsidR="00625586">
              <w:rPr>
                <w:color w:val="000000"/>
                <w:sz w:val="20"/>
              </w:rPr>
              <w:t>85</w:t>
            </w:r>
            <w:r w:rsidRPr="00BF1137">
              <w:rPr>
                <w:color w:val="000000"/>
                <w:sz w:val="20"/>
              </w:rPr>
              <w:t xml:space="preserve"> Kč</w:t>
            </w:r>
          </w:p>
        </w:tc>
        <w:tc>
          <w:tcPr>
            <w:tcW w:w="1304" w:type="dxa"/>
            <w:tcBorders>
              <w:top w:val="nil"/>
              <w:left w:val="nil"/>
              <w:bottom w:val="single" w:sz="4" w:space="0" w:color="auto"/>
              <w:right w:val="single" w:sz="4" w:space="0" w:color="auto"/>
            </w:tcBorders>
          </w:tcPr>
          <w:p w14:paraId="6B044308" w14:textId="73A88004" w:rsidR="0066119A" w:rsidRPr="00BF1137" w:rsidRDefault="00625586" w:rsidP="00BF0014">
            <w:pPr>
              <w:widowControl/>
              <w:overflowPunct/>
              <w:autoSpaceDE/>
              <w:autoSpaceDN/>
              <w:adjustRightInd/>
              <w:jc w:val="center"/>
              <w:textAlignment w:val="auto"/>
              <w:rPr>
                <w:color w:val="000000"/>
                <w:sz w:val="20"/>
              </w:rPr>
            </w:pPr>
            <w:r>
              <w:rPr>
                <w:color w:val="000000"/>
                <w:sz w:val="20"/>
              </w:rPr>
              <w:t>2 967 Kč</w:t>
            </w:r>
          </w:p>
        </w:tc>
        <w:tc>
          <w:tcPr>
            <w:tcW w:w="1304" w:type="dxa"/>
            <w:tcBorders>
              <w:top w:val="nil"/>
              <w:left w:val="single" w:sz="4" w:space="0" w:color="auto"/>
              <w:bottom w:val="single" w:sz="4" w:space="0" w:color="auto"/>
              <w:right w:val="single" w:sz="8" w:space="0" w:color="auto"/>
            </w:tcBorders>
            <w:shd w:val="clear" w:color="auto" w:fill="auto"/>
            <w:vAlign w:val="center"/>
            <w:hideMark/>
          </w:tcPr>
          <w:p w14:paraId="65E99FE1" w14:textId="16F5AD8B" w:rsidR="0066119A" w:rsidRPr="00BF1137" w:rsidRDefault="0066119A" w:rsidP="00BF0014">
            <w:pPr>
              <w:widowControl/>
              <w:overflowPunct/>
              <w:autoSpaceDE/>
              <w:autoSpaceDN/>
              <w:adjustRightInd/>
              <w:jc w:val="center"/>
              <w:textAlignment w:val="auto"/>
              <w:rPr>
                <w:color w:val="000000"/>
                <w:sz w:val="20"/>
              </w:rPr>
            </w:pPr>
            <w:r w:rsidRPr="00BF1137">
              <w:rPr>
                <w:color w:val="000000"/>
                <w:sz w:val="20"/>
              </w:rPr>
              <w:t xml:space="preserve">3 </w:t>
            </w:r>
            <w:r w:rsidR="00625586">
              <w:rPr>
                <w:color w:val="000000"/>
                <w:sz w:val="20"/>
              </w:rPr>
              <w:t>522</w:t>
            </w:r>
            <w:r w:rsidRPr="00BF1137">
              <w:rPr>
                <w:color w:val="000000"/>
                <w:sz w:val="20"/>
              </w:rPr>
              <w:t xml:space="preserve"> Kč</w:t>
            </w:r>
          </w:p>
        </w:tc>
        <w:tc>
          <w:tcPr>
            <w:tcW w:w="1964" w:type="dxa"/>
            <w:tcBorders>
              <w:top w:val="nil"/>
              <w:left w:val="nil"/>
              <w:bottom w:val="single" w:sz="4" w:space="0" w:color="auto"/>
              <w:right w:val="single" w:sz="8" w:space="0" w:color="auto"/>
            </w:tcBorders>
            <w:shd w:val="clear" w:color="auto" w:fill="auto"/>
            <w:vAlign w:val="center"/>
            <w:hideMark/>
          </w:tcPr>
          <w:p w14:paraId="4EA7662F" w14:textId="77777777" w:rsidR="0066119A" w:rsidRPr="00BF1137" w:rsidRDefault="0066119A" w:rsidP="00BF0014">
            <w:pPr>
              <w:widowControl/>
              <w:overflowPunct/>
              <w:autoSpaceDE/>
              <w:autoSpaceDN/>
              <w:adjustRightInd/>
              <w:jc w:val="center"/>
              <w:textAlignment w:val="auto"/>
              <w:rPr>
                <w:color w:val="000000"/>
                <w:sz w:val="20"/>
              </w:rPr>
            </w:pPr>
            <w:r w:rsidRPr="00BF1137">
              <w:rPr>
                <w:color w:val="000000"/>
                <w:sz w:val="20"/>
              </w:rPr>
              <w:t>0,0120000</w:t>
            </w:r>
          </w:p>
        </w:tc>
      </w:tr>
      <w:tr w:rsidR="0066119A" w:rsidRPr="00BF1137" w14:paraId="562A6658" w14:textId="77777777" w:rsidTr="00570C25">
        <w:trPr>
          <w:cantSplit/>
          <w:trHeight w:val="284"/>
        </w:trPr>
        <w:tc>
          <w:tcPr>
            <w:tcW w:w="2684" w:type="dxa"/>
            <w:gridSpan w:val="2"/>
            <w:tcBorders>
              <w:top w:val="nil"/>
              <w:left w:val="single" w:sz="8" w:space="0" w:color="auto"/>
              <w:bottom w:val="single" w:sz="4" w:space="0" w:color="auto"/>
              <w:right w:val="nil"/>
            </w:tcBorders>
            <w:shd w:val="clear" w:color="auto" w:fill="auto"/>
            <w:vAlign w:val="center"/>
            <w:hideMark/>
          </w:tcPr>
          <w:p w14:paraId="59B66D62" w14:textId="77777777" w:rsidR="0066119A" w:rsidRPr="00BF1137" w:rsidRDefault="0066119A" w:rsidP="00BF0014">
            <w:pPr>
              <w:widowControl/>
              <w:overflowPunct/>
              <w:autoSpaceDE/>
              <w:autoSpaceDN/>
              <w:adjustRightInd/>
              <w:jc w:val="left"/>
              <w:textAlignment w:val="auto"/>
              <w:rPr>
                <w:color w:val="000000"/>
                <w:sz w:val="20"/>
              </w:rPr>
            </w:pPr>
            <w:r w:rsidRPr="00BF1137">
              <w:rPr>
                <w:color w:val="000000"/>
                <w:sz w:val="20"/>
              </w:rPr>
              <w:t>6 navazujících pásem</w:t>
            </w:r>
          </w:p>
        </w:tc>
        <w:tc>
          <w:tcPr>
            <w:tcW w:w="1304" w:type="dxa"/>
            <w:tcBorders>
              <w:top w:val="nil"/>
              <w:left w:val="single" w:sz="8" w:space="0" w:color="auto"/>
              <w:bottom w:val="single" w:sz="4" w:space="0" w:color="auto"/>
              <w:right w:val="single" w:sz="4" w:space="0" w:color="auto"/>
            </w:tcBorders>
            <w:shd w:val="clear" w:color="auto" w:fill="auto"/>
            <w:vAlign w:val="center"/>
            <w:hideMark/>
          </w:tcPr>
          <w:p w14:paraId="468F2224" w14:textId="4925BB1E" w:rsidR="0066119A" w:rsidRPr="00BF1137" w:rsidRDefault="0066119A" w:rsidP="00BF0014">
            <w:pPr>
              <w:widowControl/>
              <w:overflowPunct/>
              <w:autoSpaceDE/>
              <w:autoSpaceDN/>
              <w:adjustRightInd/>
              <w:jc w:val="center"/>
              <w:textAlignment w:val="auto"/>
              <w:rPr>
                <w:color w:val="000000"/>
                <w:sz w:val="20"/>
              </w:rPr>
            </w:pPr>
            <w:r w:rsidRPr="00BF1137">
              <w:rPr>
                <w:color w:val="000000"/>
                <w:sz w:val="20"/>
              </w:rPr>
              <w:t>4</w:t>
            </w:r>
            <w:r w:rsidR="00625586">
              <w:rPr>
                <w:color w:val="000000"/>
                <w:sz w:val="20"/>
              </w:rPr>
              <w:t>42</w:t>
            </w:r>
            <w:r w:rsidRPr="00BF1137">
              <w:rPr>
                <w:color w:val="000000"/>
                <w:sz w:val="20"/>
              </w:rPr>
              <w:t xml:space="preserve"> Kč</w:t>
            </w:r>
          </w:p>
        </w:tc>
        <w:tc>
          <w:tcPr>
            <w:tcW w:w="1304" w:type="dxa"/>
            <w:tcBorders>
              <w:top w:val="nil"/>
              <w:left w:val="nil"/>
              <w:bottom w:val="single" w:sz="4" w:space="0" w:color="auto"/>
              <w:right w:val="single" w:sz="4" w:space="0" w:color="auto"/>
            </w:tcBorders>
            <w:shd w:val="clear" w:color="auto" w:fill="auto"/>
            <w:vAlign w:val="center"/>
            <w:hideMark/>
          </w:tcPr>
          <w:p w14:paraId="7C1D9B3D" w14:textId="6E2472CE" w:rsidR="0066119A" w:rsidRPr="00BF1137" w:rsidRDefault="0066119A" w:rsidP="00BF0014">
            <w:pPr>
              <w:widowControl/>
              <w:overflowPunct/>
              <w:autoSpaceDE/>
              <w:autoSpaceDN/>
              <w:adjustRightInd/>
              <w:jc w:val="center"/>
              <w:textAlignment w:val="auto"/>
              <w:rPr>
                <w:color w:val="000000"/>
                <w:sz w:val="20"/>
              </w:rPr>
            </w:pPr>
            <w:r w:rsidRPr="00BF1137">
              <w:rPr>
                <w:color w:val="000000"/>
                <w:sz w:val="20"/>
              </w:rPr>
              <w:t>1 1</w:t>
            </w:r>
            <w:r w:rsidR="00625586">
              <w:rPr>
                <w:color w:val="000000"/>
                <w:sz w:val="20"/>
              </w:rPr>
              <w:t>81</w:t>
            </w:r>
            <w:r w:rsidRPr="00BF1137">
              <w:rPr>
                <w:color w:val="000000"/>
                <w:sz w:val="20"/>
              </w:rPr>
              <w:t xml:space="preserve"> Kč</w:t>
            </w:r>
          </w:p>
        </w:tc>
        <w:tc>
          <w:tcPr>
            <w:tcW w:w="1304" w:type="dxa"/>
            <w:tcBorders>
              <w:top w:val="nil"/>
              <w:left w:val="nil"/>
              <w:bottom w:val="single" w:sz="4" w:space="0" w:color="auto"/>
              <w:right w:val="single" w:sz="4" w:space="0" w:color="auto"/>
            </w:tcBorders>
          </w:tcPr>
          <w:p w14:paraId="3208B807" w14:textId="799CCE32" w:rsidR="0066119A" w:rsidRPr="00BF1137" w:rsidRDefault="00625586" w:rsidP="00BF0014">
            <w:pPr>
              <w:widowControl/>
              <w:overflowPunct/>
              <w:autoSpaceDE/>
              <w:autoSpaceDN/>
              <w:adjustRightInd/>
              <w:jc w:val="center"/>
              <w:textAlignment w:val="auto"/>
              <w:rPr>
                <w:color w:val="000000"/>
                <w:sz w:val="20"/>
              </w:rPr>
            </w:pPr>
            <w:r>
              <w:rPr>
                <w:color w:val="000000"/>
                <w:sz w:val="20"/>
              </w:rPr>
              <w:t>3 543 Kč</w:t>
            </w:r>
          </w:p>
        </w:tc>
        <w:tc>
          <w:tcPr>
            <w:tcW w:w="1304" w:type="dxa"/>
            <w:tcBorders>
              <w:top w:val="nil"/>
              <w:left w:val="single" w:sz="4" w:space="0" w:color="auto"/>
              <w:bottom w:val="single" w:sz="4" w:space="0" w:color="auto"/>
              <w:right w:val="single" w:sz="8" w:space="0" w:color="auto"/>
            </w:tcBorders>
            <w:shd w:val="clear" w:color="auto" w:fill="auto"/>
            <w:vAlign w:val="center"/>
            <w:hideMark/>
          </w:tcPr>
          <w:p w14:paraId="16D95D09" w14:textId="4EC4F55F" w:rsidR="0066119A" w:rsidRPr="00BF1137" w:rsidRDefault="0066119A" w:rsidP="00BF0014">
            <w:pPr>
              <w:widowControl/>
              <w:overflowPunct/>
              <w:autoSpaceDE/>
              <w:autoSpaceDN/>
              <w:adjustRightInd/>
              <w:jc w:val="center"/>
              <w:textAlignment w:val="auto"/>
              <w:rPr>
                <w:color w:val="000000"/>
                <w:sz w:val="20"/>
              </w:rPr>
            </w:pPr>
            <w:r w:rsidRPr="00BF1137">
              <w:rPr>
                <w:color w:val="000000"/>
                <w:sz w:val="20"/>
              </w:rPr>
              <w:t xml:space="preserve">4 </w:t>
            </w:r>
            <w:r w:rsidR="00625586">
              <w:rPr>
                <w:color w:val="000000"/>
                <w:sz w:val="20"/>
              </w:rPr>
              <w:t>208</w:t>
            </w:r>
            <w:r w:rsidRPr="00BF1137">
              <w:rPr>
                <w:color w:val="000000"/>
                <w:sz w:val="20"/>
              </w:rPr>
              <w:t xml:space="preserve"> Kč</w:t>
            </w:r>
          </w:p>
        </w:tc>
        <w:tc>
          <w:tcPr>
            <w:tcW w:w="1964" w:type="dxa"/>
            <w:tcBorders>
              <w:top w:val="nil"/>
              <w:left w:val="nil"/>
              <w:bottom w:val="single" w:sz="4" w:space="0" w:color="auto"/>
              <w:right w:val="single" w:sz="8" w:space="0" w:color="auto"/>
            </w:tcBorders>
            <w:shd w:val="clear" w:color="auto" w:fill="auto"/>
            <w:vAlign w:val="center"/>
            <w:hideMark/>
          </w:tcPr>
          <w:p w14:paraId="2BD2EF13" w14:textId="77777777" w:rsidR="0066119A" w:rsidRPr="00BF1137" w:rsidRDefault="0066119A" w:rsidP="00BF0014">
            <w:pPr>
              <w:widowControl/>
              <w:overflowPunct/>
              <w:autoSpaceDE/>
              <w:autoSpaceDN/>
              <w:adjustRightInd/>
              <w:jc w:val="center"/>
              <w:textAlignment w:val="auto"/>
              <w:rPr>
                <w:color w:val="000000"/>
                <w:sz w:val="20"/>
              </w:rPr>
            </w:pPr>
            <w:r w:rsidRPr="00BF1137">
              <w:rPr>
                <w:color w:val="000000"/>
                <w:sz w:val="20"/>
              </w:rPr>
              <w:t>0,0100000</w:t>
            </w:r>
          </w:p>
        </w:tc>
      </w:tr>
      <w:tr w:rsidR="0066119A" w:rsidRPr="00BF1137" w14:paraId="1363F716" w14:textId="77777777" w:rsidTr="00570C25">
        <w:trPr>
          <w:cantSplit/>
          <w:trHeight w:val="284"/>
        </w:trPr>
        <w:tc>
          <w:tcPr>
            <w:tcW w:w="2684" w:type="dxa"/>
            <w:gridSpan w:val="2"/>
            <w:tcBorders>
              <w:top w:val="nil"/>
              <w:left w:val="single" w:sz="8" w:space="0" w:color="auto"/>
              <w:bottom w:val="single" w:sz="4" w:space="0" w:color="auto"/>
              <w:right w:val="nil"/>
            </w:tcBorders>
            <w:shd w:val="clear" w:color="auto" w:fill="auto"/>
            <w:vAlign w:val="center"/>
            <w:hideMark/>
          </w:tcPr>
          <w:p w14:paraId="33A531E2" w14:textId="541B9F26" w:rsidR="0066119A" w:rsidRPr="00BF1137" w:rsidRDefault="00625586" w:rsidP="00625586">
            <w:pPr>
              <w:widowControl/>
              <w:overflowPunct/>
              <w:autoSpaceDE/>
              <w:autoSpaceDN/>
              <w:adjustRightInd/>
              <w:jc w:val="left"/>
              <w:textAlignment w:val="auto"/>
              <w:rPr>
                <w:color w:val="000000"/>
                <w:sz w:val="20"/>
              </w:rPr>
            </w:pPr>
            <w:r>
              <w:rPr>
                <w:color w:val="000000"/>
                <w:sz w:val="20"/>
              </w:rPr>
              <w:t>pásma 0,1,2,3,4,5,6</w:t>
            </w:r>
          </w:p>
        </w:tc>
        <w:tc>
          <w:tcPr>
            <w:tcW w:w="1304" w:type="dxa"/>
            <w:tcBorders>
              <w:top w:val="nil"/>
              <w:left w:val="single" w:sz="8" w:space="0" w:color="auto"/>
              <w:bottom w:val="single" w:sz="4" w:space="0" w:color="auto"/>
              <w:right w:val="single" w:sz="4" w:space="0" w:color="auto"/>
            </w:tcBorders>
            <w:shd w:val="clear" w:color="auto" w:fill="auto"/>
            <w:vAlign w:val="center"/>
            <w:hideMark/>
          </w:tcPr>
          <w:p w14:paraId="637784DD" w14:textId="5A05996D" w:rsidR="0066119A" w:rsidRPr="00BF1137" w:rsidRDefault="00625586" w:rsidP="00570C25">
            <w:pPr>
              <w:widowControl/>
              <w:overflowPunct/>
              <w:autoSpaceDE/>
              <w:autoSpaceDN/>
              <w:adjustRightInd/>
              <w:textAlignment w:val="auto"/>
              <w:rPr>
                <w:color w:val="000000"/>
                <w:sz w:val="20"/>
              </w:rPr>
            </w:pPr>
            <w:r>
              <w:rPr>
                <w:color w:val="000000"/>
                <w:sz w:val="20"/>
              </w:rPr>
              <w:t>512</w:t>
            </w:r>
            <w:r w:rsidR="0066119A" w:rsidRPr="00BF1137">
              <w:rPr>
                <w:color w:val="000000"/>
                <w:sz w:val="20"/>
              </w:rPr>
              <w:t xml:space="preserve"> Kč</w:t>
            </w:r>
          </w:p>
        </w:tc>
        <w:tc>
          <w:tcPr>
            <w:tcW w:w="1304" w:type="dxa"/>
            <w:tcBorders>
              <w:top w:val="nil"/>
              <w:left w:val="nil"/>
              <w:bottom w:val="single" w:sz="4" w:space="0" w:color="auto"/>
              <w:right w:val="single" w:sz="4" w:space="0" w:color="auto"/>
            </w:tcBorders>
            <w:shd w:val="clear" w:color="auto" w:fill="auto"/>
            <w:vAlign w:val="center"/>
            <w:hideMark/>
          </w:tcPr>
          <w:p w14:paraId="7B310359" w14:textId="4D73A748" w:rsidR="0066119A" w:rsidRPr="00BF1137" w:rsidRDefault="0066119A" w:rsidP="00BF0014">
            <w:pPr>
              <w:widowControl/>
              <w:overflowPunct/>
              <w:autoSpaceDE/>
              <w:autoSpaceDN/>
              <w:adjustRightInd/>
              <w:jc w:val="center"/>
              <w:textAlignment w:val="auto"/>
              <w:rPr>
                <w:color w:val="000000"/>
                <w:sz w:val="20"/>
              </w:rPr>
            </w:pPr>
            <w:r w:rsidRPr="00BF1137">
              <w:rPr>
                <w:color w:val="000000"/>
                <w:sz w:val="20"/>
              </w:rPr>
              <w:t>1 3</w:t>
            </w:r>
            <w:r w:rsidR="00625586">
              <w:rPr>
                <w:color w:val="000000"/>
                <w:sz w:val="20"/>
              </w:rPr>
              <w:t>78</w:t>
            </w:r>
            <w:r w:rsidRPr="00BF1137">
              <w:rPr>
                <w:color w:val="000000"/>
                <w:sz w:val="20"/>
              </w:rPr>
              <w:t xml:space="preserve"> Kč</w:t>
            </w:r>
          </w:p>
        </w:tc>
        <w:tc>
          <w:tcPr>
            <w:tcW w:w="1304" w:type="dxa"/>
            <w:tcBorders>
              <w:top w:val="nil"/>
              <w:left w:val="nil"/>
              <w:bottom w:val="single" w:sz="4" w:space="0" w:color="auto"/>
              <w:right w:val="single" w:sz="4" w:space="0" w:color="auto"/>
            </w:tcBorders>
          </w:tcPr>
          <w:p w14:paraId="7B705BA6" w14:textId="0651AC00" w:rsidR="0066119A" w:rsidRPr="00BF1137" w:rsidRDefault="00EF3589" w:rsidP="00BF0014">
            <w:pPr>
              <w:widowControl/>
              <w:overflowPunct/>
              <w:autoSpaceDE/>
              <w:autoSpaceDN/>
              <w:adjustRightInd/>
              <w:jc w:val="center"/>
              <w:textAlignment w:val="auto"/>
              <w:rPr>
                <w:color w:val="000000"/>
                <w:sz w:val="20"/>
              </w:rPr>
            </w:pPr>
            <w:r>
              <w:rPr>
                <w:color w:val="000000"/>
                <w:sz w:val="20"/>
              </w:rPr>
              <w:t>4 096 Kč</w:t>
            </w:r>
          </w:p>
        </w:tc>
        <w:tc>
          <w:tcPr>
            <w:tcW w:w="1304" w:type="dxa"/>
            <w:tcBorders>
              <w:top w:val="nil"/>
              <w:left w:val="single" w:sz="4" w:space="0" w:color="auto"/>
              <w:bottom w:val="single" w:sz="4" w:space="0" w:color="auto"/>
              <w:right w:val="single" w:sz="8" w:space="0" w:color="auto"/>
            </w:tcBorders>
            <w:shd w:val="clear" w:color="auto" w:fill="auto"/>
            <w:vAlign w:val="center"/>
            <w:hideMark/>
          </w:tcPr>
          <w:p w14:paraId="225A7135" w14:textId="34661CF9" w:rsidR="0066119A" w:rsidRPr="00BF1137" w:rsidRDefault="0066119A" w:rsidP="00BF0014">
            <w:pPr>
              <w:widowControl/>
              <w:overflowPunct/>
              <w:autoSpaceDE/>
              <w:autoSpaceDN/>
              <w:adjustRightInd/>
              <w:jc w:val="center"/>
              <w:textAlignment w:val="auto"/>
              <w:rPr>
                <w:color w:val="000000"/>
                <w:sz w:val="20"/>
              </w:rPr>
            </w:pPr>
            <w:r w:rsidRPr="00BF1137">
              <w:rPr>
                <w:color w:val="000000"/>
                <w:sz w:val="20"/>
              </w:rPr>
              <w:t xml:space="preserve">4 </w:t>
            </w:r>
            <w:r w:rsidR="00EF3589">
              <w:rPr>
                <w:color w:val="000000"/>
                <w:sz w:val="20"/>
              </w:rPr>
              <w:t>862</w:t>
            </w:r>
            <w:r w:rsidRPr="00BF1137">
              <w:rPr>
                <w:color w:val="000000"/>
                <w:sz w:val="20"/>
              </w:rPr>
              <w:t xml:space="preserve"> Kč</w:t>
            </w:r>
          </w:p>
        </w:tc>
        <w:tc>
          <w:tcPr>
            <w:tcW w:w="1964" w:type="dxa"/>
            <w:tcBorders>
              <w:top w:val="nil"/>
              <w:left w:val="nil"/>
              <w:bottom w:val="single" w:sz="4" w:space="0" w:color="auto"/>
              <w:right w:val="single" w:sz="8" w:space="0" w:color="auto"/>
            </w:tcBorders>
            <w:shd w:val="clear" w:color="auto" w:fill="auto"/>
            <w:vAlign w:val="center"/>
            <w:hideMark/>
          </w:tcPr>
          <w:p w14:paraId="02B5CC1C" w14:textId="77777777" w:rsidR="0066119A" w:rsidRPr="00BF1137" w:rsidRDefault="0066119A" w:rsidP="00BF0014">
            <w:pPr>
              <w:widowControl/>
              <w:overflowPunct/>
              <w:autoSpaceDE/>
              <w:autoSpaceDN/>
              <w:adjustRightInd/>
              <w:jc w:val="center"/>
              <w:textAlignment w:val="auto"/>
              <w:rPr>
                <w:color w:val="000000"/>
                <w:sz w:val="20"/>
              </w:rPr>
            </w:pPr>
            <w:r w:rsidRPr="00BF1137">
              <w:rPr>
                <w:color w:val="000000"/>
                <w:sz w:val="20"/>
              </w:rPr>
              <w:t>0,0085714</w:t>
            </w:r>
          </w:p>
        </w:tc>
      </w:tr>
      <w:tr w:rsidR="00EF3589" w:rsidRPr="00BF1137" w14:paraId="20ECD22A" w14:textId="77777777" w:rsidTr="00570C25">
        <w:trPr>
          <w:cantSplit/>
          <w:trHeight w:val="284"/>
        </w:trPr>
        <w:tc>
          <w:tcPr>
            <w:tcW w:w="2684" w:type="dxa"/>
            <w:gridSpan w:val="2"/>
            <w:tcBorders>
              <w:top w:val="nil"/>
              <w:left w:val="single" w:sz="8" w:space="0" w:color="auto"/>
              <w:bottom w:val="single" w:sz="4" w:space="0" w:color="auto"/>
              <w:right w:val="nil"/>
            </w:tcBorders>
            <w:shd w:val="clear" w:color="auto" w:fill="auto"/>
            <w:vAlign w:val="center"/>
            <w:hideMark/>
          </w:tcPr>
          <w:p w14:paraId="7D0AC136" w14:textId="2EB229A5" w:rsidR="00EF3589" w:rsidRPr="00BF1137" w:rsidRDefault="00EF3589" w:rsidP="00EF3589">
            <w:pPr>
              <w:widowControl/>
              <w:overflowPunct/>
              <w:autoSpaceDE/>
              <w:autoSpaceDN/>
              <w:adjustRightInd/>
              <w:jc w:val="left"/>
              <w:textAlignment w:val="auto"/>
              <w:rPr>
                <w:color w:val="000000"/>
                <w:sz w:val="20"/>
              </w:rPr>
            </w:pPr>
            <w:r>
              <w:rPr>
                <w:color w:val="000000"/>
                <w:sz w:val="20"/>
              </w:rPr>
              <w:t>pásma 1,2,3,4,5,6,7,8,9,10,11,12,13</w:t>
            </w:r>
          </w:p>
        </w:tc>
        <w:tc>
          <w:tcPr>
            <w:tcW w:w="1304" w:type="dxa"/>
            <w:tcBorders>
              <w:top w:val="nil"/>
              <w:left w:val="single" w:sz="8" w:space="0" w:color="auto"/>
              <w:bottom w:val="single" w:sz="4" w:space="0" w:color="auto"/>
              <w:right w:val="single" w:sz="4" w:space="0" w:color="auto"/>
            </w:tcBorders>
            <w:shd w:val="clear" w:color="auto" w:fill="auto"/>
            <w:vAlign w:val="center"/>
            <w:hideMark/>
          </w:tcPr>
          <w:p w14:paraId="20A32AA2" w14:textId="308828A3" w:rsidR="00EF3589" w:rsidRPr="00BF1137" w:rsidRDefault="00EF3589" w:rsidP="00EF3589">
            <w:pPr>
              <w:widowControl/>
              <w:overflowPunct/>
              <w:autoSpaceDE/>
              <w:autoSpaceDN/>
              <w:adjustRightInd/>
              <w:jc w:val="center"/>
              <w:textAlignment w:val="auto"/>
              <w:rPr>
                <w:color w:val="000000"/>
                <w:sz w:val="20"/>
              </w:rPr>
            </w:pPr>
            <w:r>
              <w:rPr>
                <w:color w:val="000000"/>
                <w:sz w:val="20"/>
              </w:rPr>
              <w:t>512</w:t>
            </w:r>
            <w:r w:rsidRPr="00BF1137">
              <w:rPr>
                <w:color w:val="000000"/>
                <w:sz w:val="20"/>
              </w:rPr>
              <w:t xml:space="preserve"> Kč</w:t>
            </w:r>
          </w:p>
        </w:tc>
        <w:tc>
          <w:tcPr>
            <w:tcW w:w="1304" w:type="dxa"/>
            <w:tcBorders>
              <w:top w:val="nil"/>
              <w:left w:val="nil"/>
              <w:bottom w:val="single" w:sz="4" w:space="0" w:color="auto"/>
              <w:right w:val="single" w:sz="4" w:space="0" w:color="auto"/>
            </w:tcBorders>
            <w:shd w:val="clear" w:color="auto" w:fill="auto"/>
            <w:vAlign w:val="center"/>
            <w:hideMark/>
          </w:tcPr>
          <w:p w14:paraId="2EA73FA0" w14:textId="43F95D51" w:rsidR="00EF3589" w:rsidRPr="00BF1137" w:rsidRDefault="00EF3589" w:rsidP="00EF3589">
            <w:pPr>
              <w:widowControl/>
              <w:overflowPunct/>
              <w:autoSpaceDE/>
              <w:autoSpaceDN/>
              <w:adjustRightInd/>
              <w:jc w:val="center"/>
              <w:textAlignment w:val="auto"/>
              <w:rPr>
                <w:color w:val="000000"/>
                <w:sz w:val="20"/>
              </w:rPr>
            </w:pPr>
            <w:r w:rsidRPr="00BF1137">
              <w:rPr>
                <w:color w:val="000000"/>
                <w:sz w:val="20"/>
              </w:rPr>
              <w:t>1 3</w:t>
            </w:r>
            <w:r>
              <w:rPr>
                <w:color w:val="000000"/>
                <w:sz w:val="20"/>
              </w:rPr>
              <w:t>78</w:t>
            </w:r>
            <w:r w:rsidRPr="00BF1137">
              <w:rPr>
                <w:color w:val="000000"/>
                <w:sz w:val="20"/>
              </w:rPr>
              <w:t xml:space="preserve"> Kč</w:t>
            </w:r>
          </w:p>
        </w:tc>
        <w:tc>
          <w:tcPr>
            <w:tcW w:w="1304" w:type="dxa"/>
            <w:tcBorders>
              <w:top w:val="nil"/>
              <w:left w:val="nil"/>
              <w:bottom w:val="single" w:sz="4" w:space="0" w:color="auto"/>
              <w:right w:val="single" w:sz="4" w:space="0" w:color="auto"/>
            </w:tcBorders>
          </w:tcPr>
          <w:p w14:paraId="57A0A165" w14:textId="4EA68566" w:rsidR="00EF3589" w:rsidRPr="00BF1137" w:rsidRDefault="00EF3589" w:rsidP="00EF3589">
            <w:pPr>
              <w:widowControl/>
              <w:overflowPunct/>
              <w:autoSpaceDE/>
              <w:autoSpaceDN/>
              <w:adjustRightInd/>
              <w:jc w:val="center"/>
              <w:textAlignment w:val="auto"/>
              <w:rPr>
                <w:color w:val="000000"/>
                <w:sz w:val="20"/>
              </w:rPr>
            </w:pPr>
            <w:r>
              <w:rPr>
                <w:color w:val="000000"/>
                <w:sz w:val="20"/>
              </w:rPr>
              <w:t>4 096 Kč</w:t>
            </w:r>
          </w:p>
        </w:tc>
        <w:tc>
          <w:tcPr>
            <w:tcW w:w="1304" w:type="dxa"/>
            <w:tcBorders>
              <w:top w:val="nil"/>
              <w:left w:val="single" w:sz="4" w:space="0" w:color="auto"/>
              <w:bottom w:val="single" w:sz="4" w:space="0" w:color="auto"/>
              <w:right w:val="single" w:sz="8" w:space="0" w:color="auto"/>
            </w:tcBorders>
            <w:shd w:val="clear" w:color="auto" w:fill="auto"/>
            <w:vAlign w:val="center"/>
            <w:hideMark/>
          </w:tcPr>
          <w:p w14:paraId="6140AE7F" w14:textId="7BECD763" w:rsidR="00EF3589" w:rsidRPr="00BF1137" w:rsidRDefault="00EF3589" w:rsidP="00EF3589">
            <w:pPr>
              <w:widowControl/>
              <w:overflowPunct/>
              <w:autoSpaceDE/>
              <w:autoSpaceDN/>
              <w:adjustRightInd/>
              <w:jc w:val="center"/>
              <w:textAlignment w:val="auto"/>
              <w:rPr>
                <w:color w:val="000000"/>
                <w:sz w:val="20"/>
              </w:rPr>
            </w:pPr>
            <w:r w:rsidRPr="00BF1137">
              <w:rPr>
                <w:color w:val="000000"/>
                <w:sz w:val="20"/>
              </w:rPr>
              <w:t xml:space="preserve">4 </w:t>
            </w:r>
            <w:r>
              <w:rPr>
                <w:color w:val="000000"/>
                <w:sz w:val="20"/>
              </w:rPr>
              <w:t>862</w:t>
            </w:r>
            <w:r w:rsidRPr="00BF1137">
              <w:rPr>
                <w:color w:val="000000"/>
                <w:sz w:val="20"/>
              </w:rPr>
              <w:t xml:space="preserve"> Kč</w:t>
            </w:r>
          </w:p>
        </w:tc>
        <w:tc>
          <w:tcPr>
            <w:tcW w:w="1964" w:type="dxa"/>
            <w:tcBorders>
              <w:top w:val="nil"/>
              <w:left w:val="nil"/>
              <w:bottom w:val="single" w:sz="4" w:space="0" w:color="auto"/>
              <w:right w:val="single" w:sz="8" w:space="0" w:color="auto"/>
            </w:tcBorders>
            <w:shd w:val="clear" w:color="auto" w:fill="auto"/>
            <w:vAlign w:val="center"/>
            <w:hideMark/>
          </w:tcPr>
          <w:p w14:paraId="09732205" w14:textId="7C8D6F3B" w:rsidR="00EF3589" w:rsidRPr="00BF1137" w:rsidRDefault="00EF3589" w:rsidP="00EF3589">
            <w:pPr>
              <w:widowControl/>
              <w:overflowPunct/>
              <w:autoSpaceDE/>
              <w:autoSpaceDN/>
              <w:adjustRightInd/>
              <w:jc w:val="center"/>
              <w:textAlignment w:val="auto"/>
              <w:rPr>
                <w:color w:val="000000"/>
                <w:sz w:val="20"/>
              </w:rPr>
            </w:pPr>
            <w:r w:rsidRPr="00BF1137">
              <w:rPr>
                <w:color w:val="000000"/>
                <w:sz w:val="20"/>
              </w:rPr>
              <w:t>0,00</w:t>
            </w:r>
            <w:r>
              <w:rPr>
                <w:color w:val="000000"/>
                <w:sz w:val="20"/>
              </w:rPr>
              <w:t>00000</w:t>
            </w:r>
          </w:p>
        </w:tc>
      </w:tr>
      <w:tr w:rsidR="00EF3589" w:rsidRPr="00BF1137" w14:paraId="75FBCE9B" w14:textId="77777777" w:rsidTr="00570C25">
        <w:trPr>
          <w:cantSplit/>
          <w:trHeight w:val="284"/>
        </w:trPr>
        <w:tc>
          <w:tcPr>
            <w:tcW w:w="2684" w:type="dxa"/>
            <w:gridSpan w:val="2"/>
            <w:tcBorders>
              <w:top w:val="nil"/>
              <w:left w:val="single" w:sz="8" w:space="0" w:color="auto"/>
              <w:bottom w:val="single" w:sz="4" w:space="0" w:color="auto"/>
              <w:right w:val="nil"/>
            </w:tcBorders>
            <w:shd w:val="clear" w:color="auto" w:fill="auto"/>
            <w:vAlign w:val="center"/>
            <w:hideMark/>
          </w:tcPr>
          <w:p w14:paraId="38475F83" w14:textId="47A8533C" w:rsidR="00EF3589" w:rsidRPr="00BF1137" w:rsidRDefault="00EF3589" w:rsidP="00EF3589">
            <w:pPr>
              <w:widowControl/>
              <w:overflowPunct/>
              <w:autoSpaceDE/>
              <w:autoSpaceDN/>
              <w:adjustRightInd/>
              <w:jc w:val="left"/>
              <w:textAlignment w:val="auto"/>
              <w:rPr>
                <w:color w:val="000000"/>
                <w:sz w:val="20"/>
              </w:rPr>
            </w:pPr>
            <w:r>
              <w:rPr>
                <w:color w:val="000000"/>
                <w:sz w:val="20"/>
              </w:rPr>
              <w:t>pásma 0,1,2,3,4,5,6,7,8,9,10,11,12,13</w:t>
            </w:r>
          </w:p>
        </w:tc>
        <w:tc>
          <w:tcPr>
            <w:tcW w:w="1304" w:type="dxa"/>
            <w:tcBorders>
              <w:top w:val="nil"/>
              <w:left w:val="single" w:sz="8" w:space="0" w:color="auto"/>
              <w:bottom w:val="single" w:sz="4" w:space="0" w:color="auto"/>
              <w:right w:val="single" w:sz="4" w:space="0" w:color="auto"/>
            </w:tcBorders>
            <w:shd w:val="clear" w:color="auto" w:fill="auto"/>
            <w:vAlign w:val="center"/>
            <w:hideMark/>
          </w:tcPr>
          <w:p w14:paraId="2527FEA8" w14:textId="1DB8CEED" w:rsidR="00EF3589" w:rsidRPr="00BF1137" w:rsidRDefault="00EF3589" w:rsidP="00EF3589">
            <w:pPr>
              <w:widowControl/>
              <w:overflowPunct/>
              <w:autoSpaceDE/>
              <w:autoSpaceDN/>
              <w:adjustRightInd/>
              <w:jc w:val="center"/>
              <w:textAlignment w:val="auto"/>
              <w:rPr>
                <w:color w:val="000000"/>
                <w:sz w:val="20"/>
              </w:rPr>
            </w:pPr>
            <w:r>
              <w:rPr>
                <w:color w:val="000000"/>
                <w:sz w:val="20"/>
              </w:rPr>
              <w:t>583</w:t>
            </w:r>
            <w:r w:rsidRPr="00BF1137">
              <w:rPr>
                <w:color w:val="000000"/>
                <w:sz w:val="20"/>
              </w:rPr>
              <w:t xml:space="preserve"> Kč</w:t>
            </w:r>
          </w:p>
        </w:tc>
        <w:tc>
          <w:tcPr>
            <w:tcW w:w="1304" w:type="dxa"/>
            <w:tcBorders>
              <w:top w:val="nil"/>
              <w:left w:val="nil"/>
              <w:bottom w:val="single" w:sz="4" w:space="0" w:color="auto"/>
              <w:right w:val="single" w:sz="4" w:space="0" w:color="auto"/>
            </w:tcBorders>
            <w:shd w:val="clear" w:color="auto" w:fill="auto"/>
            <w:vAlign w:val="center"/>
            <w:hideMark/>
          </w:tcPr>
          <w:p w14:paraId="0A613340" w14:textId="1065E7BC" w:rsidR="00EF3589" w:rsidRPr="00BF1137" w:rsidRDefault="00EF3589" w:rsidP="00EF3589">
            <w:pPr>
              <w:widowControl/>
              <w:overflowPunct/>
              <w:autoSpaceDE/>
              <w:autoSpaceDN/>
              <w:adjustRightInd/>
              <w:jc w:val="center"/>
              <w:textAlignment w:val="auto"/>
              <w:rPr>
                <w:color w:val="000000"/>
                <w:sz w:val="20"/>
              </w:rPr>
            </w:pPr>
            <w:r w:rsidRPr="00BF1137">
              <w:rPr>
                <w:color w:val="000000"/>
                <w:sz w:val="20"/>
              </w:rPr>
              <w:t xml:space="preserve">1 </w:t>
            </w:r>
            <w:r>
              <w:rPr>
                <w:color w:val="000000"/>
                <w:sz w:val="20"/>
              </w:rPr>
              <w:t>575</w:t>
            </w:r>
            <w:r w:rsidRPr="00BF1137">
              <w:rPr>
                <w:color w:val="000000"/>
                <w:sz w:val="20"/>
              </w:rPr>
              <w:t xml:space="preserve"> Kč</w:t>
            </w:r>
          </w:p>
        </w:tc>
        <w:tc>
          <w:tcPr>
            <w:tcW w:w="1304" w:type="dxa"/>
            <w:tcBorders>
              <w:top w:val="nil"/>
              <w:left w:val="nil"/>
              <w:bottom w:val="single" w:sz="4" w:space="0" w:color="auto"/>
              <w:right w:val="single" w:sz="4" w:space="0" w:color="auto"/>
            </w:tcBorders>
          </w:tcPr>
          <w:p w14:paraId="1D9854A0" w14:textId="508C69F3" w:rsidR="00EF3589" w:rsidRPr="00BF1137" w:rsidRDefault="00EF3589" w:rsidP="00EF3589">
            <w:pPr>
              <w:widowControl/>
              <w:overflowPunct/>
              <w:autoSpaceDE/>
              <w:autoSpaceDN/>
              <w:adjustRightInd/>
              <w:jc w:val="center"/>
              <w:textAlignment w:val="auto"/>
              <w:rPr>
                <w:color w:val="000000"/>
                <w:sz w:val="20"/>
              </w:rPr>
            </w:pPr>
            <w:r>
              <w:rPr>
                <w:color w:val="000000"/>
                <w:sz w:val="20"/>
              </w:rPr>
              <w:t>4 672 Kč</w:t>
            </w:r>
          </w:p>
        </w:tc>
        <w:tc>
          <w:tcPr>
            <w:tcW w:w="1304" w:type="dxa"/>
            <w:tcBorders>
              <w:top w:val="nil"/>
              <w:left w:val="single" w:sz="4" w:space="0" w:color="auto"/>
              <w:bottom w:val="single" w:sz="4" w:space="0" w:color="auto"/>
              <w:right w:val="single" w:sz="8" w:space="0" w:color="auto"/>
            </w:tcBorders>
            <w:shd w:val="clear" w:color="auto" w:fill="auto"/>
            <w:vAlign w:val="center"/>
            <w:hideMark/>
          </w:tcPr>
          <w:p w14:paraId="4DF7C4EA" w14:textId="218965FC" w:rsidR="00EF3589" w:rsidRPr="00BF1137" w:rsidRDefault="00EF3589" w:rsidP="00EF3589">
            <w:pPr>
              <w:widowControl/>
              <w:overflowPunct/>
              <w:autoSpaceDE/>
              <w:autoSpaceDN/>
              <w:adjustRightInd/>
              <w:jc w:val="center"/>
              <w:textAlignment w:val="auto"/>
              <w:rPr>
                <w:color w:val="000000"/>
                <w:sz w:val="20"/>
              </w:rPr>
            </w:pPr>
            <w:r w:rsidRPr="00BF1137">
              <w:rPr>
                <w:color w:val="000000"/>
                <w:sz w:val="20"/>
              </w:rPr>
              <w:t xml:space="preserve">5 </w:t>
            </w:r>
            <w:r>
              <w:rPr>
                <w:color w:val="000000"/>
                <w:sz w:val="20"/>
              </w:rPr>
              <w:t>548</w:t>
            </w:r>
            <w:r w:rsidRPr="00BF1137">
              <w:rPr>
                <w:color w:val="000000"/>
                <w:sz w:val="20"/>
              </w:rPr>
              <w:t xml:space="preserve"> Kč</w:t>
            </w:r>
          </w:p>
        </w:tc>
        <w:tc>
          <w:tcPr>
            <w:tcW w:w="1964" w:type="dxa"/>
            <w:tcBorders>
              <w:top w:val="nil"/>
              <w:left w:val="nil"/>
              <w:bottom w:val="single" w:sz="4" w:space="0" w:color="auto"/>
              <w:right w:val="single" w:sz="8" w:space="0" w:color="auto"/>
            </w:tcBorders>
            <w:shd w:val="clear" w:color="auto" w:fill="auto"/>
            <w:vAlign w:val="center"/>
            <w:hideMark/>
          </w:tcPr>
          <w:p w14:paraId="354A145C" w14:textId="77777777" w:rsidR="00EF3589" w:rsidRPr="00BF1137" w:rsidRDefault="00EF3589" w:rsidP="00EF3589">
            <w:pPr>
              <w:widowControl/>
              <w:overflowPunct/>
              <w:autoSpaceDE/>
              <w:autoSpaceDN/>
              <w:adjustRightInd/>
              <w:jc w:val="center"/>
              <w:textAlignment w:val="auto"/>
              <w:rPr>
                <w:color w:val="000000"/>
                <w:sz w:val="20"/>
              </w:rPr>
            </w:pPr>
            <w:r w:rsidRPr="00BF1137">
              <w:rPr>
                <w:color w:val="000000"/>
                <w:sz w:val="20"/>
              </w:rPr>
              <w:t>0,0066667</w:t>
            </w:r>
          </w:p>
        </w:tc>
      </w:tr>
      <w:tr w:rsidR="00EF3589" w:rsidRPr="00BF1137" w14:paraId="1FD088D1" w14:textId="77777777" w:rsidTr="00570C25">
        <w:trPr>
          <w:cantSplit/>
          <w:trHeight w:val="284"/>
        </w:trPr>
        <w:tc>
          <w:tcPr>
            <w:tcW w:w="2684" w:type="dxa"/>
            <w:gridSpan w:val="2"/>
            <w:tcBorders>
              <w:top w:val="nil"/>
              <w:left w:val="nil"/>
              <w:bottom w:val="nil"/>
              <w:right w:val="nil"/>
            </w:tcBorders>
            <w:shd w:val="clear" w:color="auto" w:fill="auto"/>
            <w:noWrap/>
            <w:vAlign w:val="bottom"/>
          </w:tcPr>
          <w:p w14:paraId="3C003FFB" w14:textId="77777777" w:rsidR="00EF3589" w:rsidRPr="00BF1137" w:rsidRDefault="00EF3589" w:rsidP="00EF3589">
            <w:pPr>
              <w:widowControl/>
              <w:overflowPunct/>
              <w:autoSpaceDE/>
              <w:autoSpaceDN/>
              <w:adjustRightInd/>
              <w:jc w:val="center"/>
              <w:textAlignment w:val="auto"/>
              <w:rPr>
                <w:color w:val="000000"/>
                <w:sz w:val="20"/>
              </w:rPr>
            </w:pPr>
          </w:p>
        </w:tc>
        <w:tc>
          <w:tcPr>
            <w:tcW w:w="1304" w:type="dxa"/>
            <w:tcBorders>
              <w:top w:val="nil"/>
              <w:left w:val="nil"/>
              <w:bottom w:val="nil"/>
              <w:right w:val="nil"/>
            </w:tcBorders>
            <w:shd w:val="clear" w:color="auto" w:fill="auto"/>
            <w:noWrap/>
            <w:vAlign w:val="bottom"/>
          </w:tcPr>
          <w:p w14:paraId="70A35466" w14:textId="77777777" w:rsidR="00EF3589" w:rsidRPr="00BF1137" w:rsidRDefault="00EF3589" w:rsidP="00EF3589">
            <w:pPr>
              <w:widowControl/>
              <w:overflowPunct/>
              <w:autoSpaceDE/>
              <w:autoSpaceDN/>
              <w:adjustRightInd/>
              <w:jc w:val="left"/>
              <w:textAlignment w:val="auto"/>
              <w:rPr>
                <w:sz w:val="20"/>
              </w:rPr>
            </w:pPr>
          </w:p>
        </w:tc>
        <w:tc>
          <w:tcPr>
            <w:tcW w:w="1304" w:type="dxa"/>
            <w:tcBorders>
              <w:top w:val="nil"/>
              <w:left w:val="nil"/>
              <w:bottom w:val="nil"/>
              <w:right w:val="nil"/>
            </w:tcBorders>
            <w:shd w:val="clear" w:color="auto" w:fill="auto"/>
            <w:noWrap/>
            <w:vAlign w:val="bottom"/>
          </w:tcPr>
          <w:p w14:paraId="44E9D38D" w14:textId="77777777" w:rsidR="00EF3589" w:rsidRPr="00BF1137" w:rsidRDefault="00EF3589" w:rsidP="00EF3589">
            <w:pPr>
              <w:widowControl/>
              <w:overflowPunct/>
              <w:autoSpaceDE/>
              <w:autoSpaceDN/>
              <w:adjustRightInd/>
              <w:jc w:val="left"/>
              <w:textAlignment w:val="auto"/>
              <w:rPr>
                <w:sz w:val="20"/>
              </w:rPr>
            </w:pPr>
          </w:p>
        </w:tc>
        <w:tc>
          <w:tcPr>
            <w:tcW w:w="1304" w:type="dxa"/>
            <w:tcBorders>
              <w:top w:val="nil"/>
              <w:left w:val="nil"/>
              <w:bottom w:val="nil"/>
              <w:right w:val="nil"/>
            </w:tcBorders>
          </w:tcPr>
          <w:p w14:paraId="7B6A4CBF" w14:textId="77777777" w:rsidR="00EF3589" w:rsidRPr="00BF1137" w:rsidRDefault="00EF3589" w:rsidP="00EF3589">
            <w:pPr>
              <w:widowControl/>
              <w:overflowPunct/>
              <w:autoSpaceDE/>
              <w:autoSpaceDN/>
              <w:adjustRightInd/>
              <w:jc w:val="left"/>
              <w:textAlignment w:val="auto"/>
              <w:rPr>
                <w:sz w:val="20"/>
              </w:rPr>
            </w:pPr>
          </w:p>
        </w:tc>
        <w:tc>
          <w:tcPr>
            <w:tcW w:w="1304" w:type="dxa"/>
            <w:tcBorders>
              <w:top w:val="nil"/>
              <w:left w:val="nil"/>
              <w:bottom w:val="nil"/>
              <w:right w:val="nil"/>
            </w:tcBorders>
            <w:shd w:val="clear" w:color="auto" w:fill="auto"/>
            <w:noWrap/>
            <w:vAlign w:val="bottom"/>
          </w:tcPr>
          <w:p w14:paraId="5965A3DC" w14:textId="40DD0DE1" w:rsidR="00EF3589" w:rsidRPr="00BF1137" w:rsidRDefault="00EF3589" w:rsidP="00EF3589">
            <w:pPr>
              <w:widowControl/>
              <w:overflowPunct/>
              <w:autoSpaceDE/>
              <w:autoSpaceDN/>
              <w:adjustRightInd/>
              <w:jc w:val="left"/>
              <w:textAlignment w:val="auto"/>
              <w:rPr>
                <w:sz w:val="20"/>
              </w:rPr>
            </w:pPr>
          </w:p>
        </w:tc>
        <w:tc>
          <w:tcPr>
            <w:tcW w:w="1964" w:type="dxa"/>
            <w:tcBorders>
              <w:top w:val="nil"/>
              <w:left w:val="nil"/>
              <w:bottom w:val="nil"/>
              <w:right w:val="nil"/>
            </w:tcBorders>
            <w:shd w:val="clear" w:color="auto" w:fill="auto"/>
            <w:noWrap/>
            <w:vAlign w:val="bottom"/>
          </w:tcPr>
          <w:p w14:paraId="2B4C0E62" w14:textId="77777777" w:rsidR="00EF3589" w:rsidRPr="00BF1137" w:rsidRDefault="00EF3589" w:rsidP="00EF3589">
            <w:pPr>
              <w:widowControl/>
              <w:overflowPunct/>
              <w:autoSpaceDE/>
              <w:autoSpaceDN/>
              <w:adjustRightInd/>
              <w:jc w:val="left"/>
              <w:textAlignment w:val="auto"/>
              <w:rPr>
                <w:sz w:val="20"/>
              </w:rPr>
            </w:pPr>
          </w:p>
        </w:tc>
      </w:tr>
      <w:tr w:rsidR="00EF3589" w:rsidRPr="00BF1137" w14:paraId="77F8BBA2" w14:textId="77777777" w:rsidTr="00570C25">
        <w:trPr>
          <w:cantSplit/>
          <w:trHeight w:val="284"/>
        </w:trPr>
        <w:tc>
          <w:tcPr>
            <w:tcW w:w="2684" w:type="dxa"/>
            <w:gridSpan w:val="2"/>
            <w:tcBorders>
              <w:top w:val="nil"/>
              <w:left w:val="nil"/>
              <w:bottom w:val="nil"/>
              <w:right w:val="nil"/>
            </w:tcBorders>
            <w:shd w:val="clear" w:color="auto" w:fill="auto"/>
            <w:noWrap/>
            <w:vAlign w:val="bottom"/>
            <w:hideMark/>
          </w:tcPr>
          <w:p w14:paraId="1E1D6AC8" w14:textId="77777777" w:rsidR="00EF3589" w:rsidRPr="00BF1137" w:rsidRDefault="00EF3589" w:rsidP="00EF3589">
            <w:pPr>
              <w:widowControl/>
              <w:overflowPunct/>
              <w:autoSpaceDE/>
              <w:autoSpaceDN/>
              <w:adjustRightInd/>
              <w:jc w:val="left"/>
              <w:textAlignment w:val="auto"/>
              <w:rPr>
                <w:color w:val="000000"/>
                <w:sz w:val="20"/>
              </w:rPr>
            </w:pPr>
            <w:r w:rsidRPr="00BF1137">
              <w:rPr>
                <w:color w:val="000000"/>
                <w:sz w:val="20"/>
                <w:vertAlign w:val="superscript"/>
              </w:rPr>
              <w:t>0)</w:t>
            </w:r>
            <w:r w:rsidRPr="00BF1137">
              <w:rPr>
                <w:color w:val="000000"/>
                <w:sz w:val="20"/>
              </w:rPr>
              <w:t xml:space="preserve"> Ode dne vyhlášení. </w:t>
            </w:r>
          </w:p>
        </w:tc>
        <w:tc>
          <w:tcPr>
            <w:tcW w:w="1304" w:type="dxa"/>
            <w:tcBorders>
              <w:top w:val="nil"/>
              <w:left w:val="nil"/>
              <w:bottom w:val="nil"/>
              <w:right w:val="nil"/>
            </w:tcBorders>
            <w:shd w:val="clear" w:color="auto" w:fill="auto"/>
            <w:noWrap/>
            <w:vAlign w:val="bottom"/>
            <w:hideMark/>
          </w:tcPr>
          <w:p w14:paraId="69963E9D" w14:textId="77777777" w:rsidR="00EF3589" w:rsidRPr="00BF1137" w:rsidRDefault="00EF3589" w:rsidP="00EF3589">
            <w:pPr>
              <w:widowControl/>
              <w:overflowPunct/>
              <w:autoSpaceDE/>
              <w:autoSpaceDN/>
              <w:adjustRightInd/>
              <w:jc w:val="left"/>
              <w:textAlignment w:val="auto"/>
              <w:rPr>
                <w:color w:val="000000"/>
                <w:sz w:val="20"/>
              </w:rPr>
            </w:pPr>
          </w:p>
        </w:tc>
        <w:tc>
          <w:tcPr>
            <w:tcW w:w="1304" w:type="dxa"/>
            <w:tcBorders>
              <w:top w:val="nil"/>
              <w:left w:val="nil"/>
              <w:bottom w:val="nil"/>
              <w:right w:val="nil"/>
            </w:tcBorders>
            <w:shd w:val="clear" w:color="auto" w:fill="auto"/>
            <w:noWrap/>
            <w:vAlign w:val="bottom"/>
            <w:hideMark/>
          </w:tcPr>
          <w:p w14:paraId="43ED0392" w14:textId="77777777" w:rsidR="00EF3589" w:rsidRPr="00BF1137" w:rsidRDefault="00EF3589" w:rsidP="00EF3589">
            <w:pPr>
              <w:widowControl/>
              <w:overflowPunct/>
              <w:autoSpaceDE/>
              <w:autoSpaceDN/>
              <w:adjustRightInd/>
              <w:jc w:val="left"/>
              <w:textAlignment w:val="auto"/>
              <w:rPr>
                <w:sz w:val="20"/>
              </w:rPr>
            </w:pPr>
          </w:p>
        </w:tc>
        <w:tc>
          <w:tcPr>
            <w:tcW w:w="1304" w:type="dxa"/>
            <w:tcBorders>
              <w:top w:val="nil"/>
              <w:left w:val="nil"/>
              <w:bottom w:val="nil"/>
              <w:right w:val="nil"/>
            </w:tcBorders>
          </w:tcPr>
          <w:p w14:paraId="3BBE5DFB" w14:textId="77777777" w:rsidR="00EF3589" w:rsidRPr="00BF1137" w:rsidRDefault="00EF3589" w:rsidP="00EF3589">
            <w:pPr>
              <w:widowControl/>
              <w:overflowPunct/>
              <w:autoSpaceDE/>
              <w:autoSpaceDN/>
              <w:adjustRightInd/>
              <w:jc w:val="left"/>
              <w:textAlignment w:val="auto"/>
              <w:rPr>
                <w:sz w:val="20"/>
              </w:rPr>
            </w:pPr>
          </w:p>
        </w:tc>
        <w:tc>
          <w:tcPr>
            <w:tcW w:w="1304" w:type="dxa"/>
            <w:tcBorders>
              <w:top w:val="nil"/>
              <w:left w:val="nil"/>
              <w:bottom w:val="nil"/>
              <w:right w:val="nil"/>
            </w:tcBorders>
            <w:shd w:val="clear" w:color="auto" w:fill="auto"/>
            <w:noWrap/>
            <w:vAlign w:val="bottom"/>
            <w:hideMark/>
          </w:tcPr>
          <w:p w14:paraId="76AEDF83" w14:textId="380F3DB0" w:rsidR="00EF3589" w:rsidRPr="00BF1137" w:rsidRDefault="00EF3589" w:rsidP="00EF3589">
            <w:pPr>
              <w:widowControl/>
              <w:overflowPunct/>
              <w:autoSpaceDE/>
              <w:autoSpaceDN/>
              <w:adjustRightInd/>
              <w:jc w:val="left"/>
              <w:textAlignment w:val="auto"/>
              <w:rPr>
                <w:sz w:val="20"/>
              </w:rPr>
            </w:pPr>
          </w:p>
        </w:tc>
        <w:tc>
          <w:tcPr>
            <w:tcW w:w="1964" w:type="dxa"/>
            <w:tcBorders>
              <w:top w:val="nil"/>
              <w:left w:val="nil"/>
              <w:bottom w:val="nil"/>
              <w:right w:val="nil"/>
            </w:tcBorders>
            <w:shd w:val="clear" w:color="auto" w:fill="auto"/>
            <w:noWrap/>
            <w:vAlign w:val="bottom"/>
            <w:hideMark/>
          </w:tcPr>
          <w:p w14:paraId="2DC19EE0" w14:textId="77777777" w:rsidR="00EF3589" w:rsidRPr="00BF1137" w:rsidRDefault="00EF3589" w:rsidP="00EF3589">
            <w:pPr>
              <w:widowControl/>
              <w:overflowPunct/>
              <w:autoSpaceDE/>
              <w:autoSpaceDN/>
              <w:adjustRightInd/>
              <w:jc w:val="left"/>
              <w:textAlignment w:val="auto"/>
              <w:rPr>
                <w:sz w:val="20"/>
              </w:rPr>
            </w:pPr>
          </w:p>
        </w:tc>
      </w:tr>
    </w:tbl>
    <w:p w14:paraId="56784BB2" w14:textId="77777777" w:rsidR="0027421B" w:rsidRPr="00BF1137" w:rsidRDefault="0027421B" w:rsidP="0027421B">
      <w:pPr>
        <w:numPr>
          <w:ilvl w:val="0"/>
          <w:numId w:val="27"/>
        </w:numPr>
        <w:tabs>
          <w:tab w:val="left" w:pos="993"/>
        </w:tabs>
        <w:spacing w:after="120"/>
        <w:ind w:left="1134" w:hanging="425"/>
      </w:pPr>
      <w:r w:rsidRPr="00BF1137">
        <w:t xml:space="preserve"> zvýšené o podíl tržeb, který odpovídá četnosti používání jízdenek pro jednotlivou jízdu pro jiný počet pásem na příměstských linkách v pásmech P, 0, B. Koeficient pro převod tržeb za tyto jízdenky používané v pásmech P, 0, B stanovuje ROPID na základě odborných propočtů zohledňujících přepravní průzkumy a počty prodaných jízdních dokladů a je uveden v příloze č. 4j) a 4k). Koeficienty převodu jsou stanoveny v Tabulce č. 3a a 3b. O stejný podíl se tržby ve vnějších pásmech snižují.</w:t>
      </w:r>
    </w:p>
    <w:p w14:paraId="16BAECDE" w14:textId="040F2B03" w:rsidR="003A471E" w:rsidRPr="00BF1137" w:rsidRDefault="0027421B" w:rsidP="003A471E">
      <w:pPr>
        <w:ind w:left="786" w:hanging="502"/>
      </w:pPr>
      <w:r w:rsidRPr="00BF1137">
        <w:t>Tabulka č. 3a</w:t>
      </w:r>
      <w:r w:rsidR="00CF6D47">
        <w:t xml:space="preserve"> </w:t>
      </w:r>
      <w:r w:rsidR="00CF6D47" w:rsidRPr="00730358">
        <w:rPr>
          <w:bCs/>
          <w:i/>
          <w:color w:val="00B050"/>
          <w:sz w:val="26"/>
        </w:rPr>
        <w:t xml:space="preserve">(budou upraveny aktuální ceny i koeficienty související se schválenými </w:t>
      </w:r>
      <w:r w:rsidR="00CF6D47">
        <w:rPr>
          <w:bCs/>
          <w:i/>
          <w:color w:val="00B050"/>
          <w:sz w:val="26"/>
        </w:rPr>
        <w:t xml:space="preserve">aktuálními </w:t>
      </w:r>
      <w:r w:rsidR="00CF6D47" w:rsidRPr="00730358">
        <w:rPr>
          <w:bCs/>
          <w:i/>
          <w:color w:val="00B050"/>
          <w:sz w:val="26"/>
        </w:rPr>
        <w:t>změnami Tarifu PID</w:t>
      </w:r>
      <w:r w:rsidR="00CF6D47">
        <w:rPr>
          <w:bCs/>
          <w:i/>
          <w:color w:val="00B050"/>
          <w:sz w:val="26"/>
        </w:rPr>
        <w:t xml:space="preserve"> nebo nařízenými slevami v Cenovém výměru, pokud nastanou</w:t>
      </w:r>
      <w:r w:rsidR="00CF6D47" w:rsidRPr="00730358">
        <w:rPr>
          <w:bCs/>
          <w:i/>
          <w:color w:val="00B050"/>
          <w:sz w:val="26"/>
        </w:rPr>
        <w:t>)</w:t>
      </w:r>
    </w:p>
    <w:p w14:paraId="45526398" w14:textId="77777777" w:rsidR="006C6EA2" w:rsidRPr="00BF1137" w:rsidRDefault="006C6EA2" w:rsidP="006C6EA2">
      <w:pPr>
        <w:ind w:left="786" w:hanging="502"/>
      </w:pPr>
      <w:proofErr w:type="gramStart"/>
      <w:r w:rsidRPr="00BF1137">
        <w:t>Jízdenky  pro</w:t>
      </w:r>
      <w:proofErr w:type="gramEnd"/>
      <w:r w:rsidRPr="00BF1137">
        <w:t xml:space="preserve"> jednotlivou jízdu plnocenné</w:t>
      </w:r>
    </w:p>
    <w:tbl>
      <w:tblPr>
        <w:tblW w:w="8081" w:type="dxa"/>
        <w:tblInd w:w="399" w:type="dxa"/>
        <w:tblCellMar>
          <w:left w:w="70" w:type="dxa"/>
          <w:right w:w="70" w:type="dxa"/>
        </w:tblCellMar>
        <w:tblLook w:val="04A0" w:firstRow="1" w:lastRow="0" w:firstColumn="1" w:lastColumn="0" w:noHBand="0" w:noVBand="1"/>
      </w:tblPr>
      <w:tblGrid>
        <w:gridCol w:w="4441"/>
        <w:gridCol w:w="1740"/>
        <w:gridCol w:w="1900"/>
      </w:tblGrid>
      <w:tr w:rsidR="00C2335B" w:rsidRPr="00C2335B" w14:paraId="681AF9B1" w14:textId="77777777" w:rsidTr="00C2335B">
        <w:trPr>
          <w:trHeight w:val="210"/>
        </w:trPr>
        <w:tc>
          <w:tcPr>
            <w:tcW w:w="4441" w:type="dxa"/>
            <w:vMerge w:val="restart"/>
            <w:tcBorders>
              <w:top w:val="single" w:sz="4" w:space="0" w:color="auto"/>
              <w:left w:val="single" w:sz="4" w:space="0" w:color="auto"/>
              <w:bottom w:val="nil"/>
              <w:right w:val="nil"/>
            </w:tcBorders>
            <w:shd w:val="clear" w:color="auto" w:fill="auto"/>
            <w:vAlign w:val="center"/>
            <w:hideMark/>
          </w:tcPr>
          <w:p w14:paraId="358A63E7" w14:textId="77777777" w:rsidR="00C2335B" w:rsidRPr="00C2335B" w:rsidRDefault="00C2335B" w:rsidP="00C2335B">
            <w:pPr>
              <w:widowControl/>
              <w:overflowPunct/>
              <w:autoSpaceDE/>
              <w:autoSpaceDN/>
              <w:adjustRightInd/>
              <w:jc w:val="center"/>
              <w:textAlignment w:val="auto"/>
              <w:rPr>
                <w:rFonts w:ascii="Arial" w:hAnsi="Arial" w:cs="Arial"/>
                <w:b/>
                <w:bCs/>
                <w:color w:val="000000"/>
                <w:sz w:val="22"/>
                <w:szCs w:val="22"/>
              </w:rPr>
            </w:pPr>
            <w:proofErr w:type="gramStart"/>
            <w:r w:rsidRPr="00C2335B">
              <w:rPr>
                <w:rFonts w:ascii="Arial" w:hAnsi="Arial" w:cs="Arial"/>
                <w:b/>
                <w:bCs/>
                <w:color w:val="000000"/>
                <w:sz w:val="22"/>
                <w:szCs w:val="22"/>
              </w:rPr>
              <w:t>D r u h   j í z d n í h o   d o k l a d u</w:t>
            </w:r>
            <w:proofErr w:type="gramEnd"/>
          </w:p>
        </w:tc>
        <w:tc>
          <w:tcPr>
            <w:tcW w:w="1740" w:type="dxa"/>
            <w:tcBorders>
              <w:top w:val="single" w:sz="4" w:space="0" w:color="auto"/>
              <w:left w:val="single" w:sz="4" w:space="0" w:color="auto"/>
              <w:bottom w:val="nil"/>
              <w:right w:val="single" w:sz="4" w:space="0" w:color="auto"/>
            </w:tcBorders>
            <w:shd w:val="clear" w:color="auto" w:fill="auto"/>
            <w:noWrap/>
            <w:vAlign w:val="center"/>
            <w:hideMark/>
          </w:tcPr>
          <w:p w14:paraId="19277128" w14:textId="77777777" w:rsidR="00C2335B" w:rsidRPr="00C2335B" w:rsidRDefault="00C2335B" w:rsidP="00C2335B">
            <w:pPr>
              <w:widowControl/>
              <w:overflowPunct/>
              <w:autoSpaceDE/>
              <w:autoSpaceDN/>
              <w:adjustRightInd/>
              <w:jc w:val="center"/>
              <w:textAlignment w:val="auto"/>
              <w:rPr>
                <w:rFonts w:ascii="Arial" w:hAnsi="Arial" w:cs="Arial"/>
                <w:color w:val="000000"/>
                <w:sz w:val="20"/>
              </w:rPr>
            </w:pPr>
            <w:r w:rsidRPr="00C2335B">
              <w:rPr>
                <w:rFonts w:ascii="Arial" w:hAnsi="Arial" w:cs="Arial"/>
                <w:color w:val="000000"/>
                <w:sz w:val="20"/>
              </w:rPr>
              <w:t> </w:t>
            </w:r>
          </w:p>
        </w:tc>
        <w:tc>
          <w:tcPr>
            <w:tcW w:w="1900" w:type="dxa"/>
            <w:tcBorders>
              <w:top w:val="single" w:sz="4" w:space="0" w:color="auto"/>
              <w:left w:val="nil"/>
              <w:bottom w:val="nil"/>
              <w:right w:val="single" w:sz="4" w:space="0" w:color="auto"/>
            </w:tcBorders>
            <w:shd w:val="clear" w:color="auto" w:fill="auto"/>
            <w:noWrap/>
            <w:vAlign w:val="center"/>
            <w:hideMark/>
          </w:tcPr>
          <w:p w14:paraId="192CD603" w14:textId="77777777" w:rsidR="00C2335B" w:rsidRPr="00C2335B" w:rsidRDefault="00C2335B" w:rsidP="00C2335B">
            <w:pPr>
              <w:widowControl/>
              <w:overflowPunct/>
              <w:autoSpaceDE/>
              <w:autoSpaceDN/>
              <w:adjustRightInd/>
              <w:jc w:val="center"/>
              <w:textAlignment w:val="auto"/>
              <w:rPr>
                <w:rFonts w:ascii="Arial" w:hAnsi="Arial" w:cs="Arial"/>
                <w:color w:val="000000"/>
                <w:sz w:val="20"/>
              </w:rPr>
            </w:pPr>
            <w:r w:rsidRPr="00C2335B">
              <w:rPr>
                <w:rFonts w:ascii="Arial" w:hAnsi="Arial" w:cs="Arial"/>
                <w:color w:val="000000"/>
                <w:sz w:val="20"/>
              </w:rPr>
              <w:t> </w:t>
            </w:r>
          </w:p>
        </w:tc>
      </w:tr>
      <w:tr w:rsidR="00C2335B" w:rsidRPr="00C2335B" w14:paraId="300F5E01" w14:textId="77777777" w:rsidTr="00C2335B">
        <w:trPr>
          <w:trHeight w:val="210"/>
        </w:trPr>
        <w:tc>
          <w:tcPr>
            <w:tcW w:w="4441" w:type="dxa"/>
            <w:vMerge/>
            <w:tcBorders>
              <w:top w:val="single" w:sz="4" w:space="0" w:color="auto"/>
              <w:left w:val="single" w:sz="4" w:space="0" w:color="auto"/>
              <w:bottom w:val="nil"/>
              <w:right w:val="nil"/>
            </w:tcBorders>
            <w:vAlign w:val="center"/>
            <w:hideMark/>
          </w:tcPr>
          <w:p w14:paraId="6DE9FBE0" w14:textId="77777777" w:rsidR="00C2335B" w:rsidRPr="00C2335B" w:rsidRDefault="00C2335B" w:rsidP="00C2335B">
            <w:pPr>
              <w:widowControl/>
              <w:overflowPunct/>
              <w:autoSpaceDE/>
              <w:autoSpaceDN/>
              <w:adjustRightInd/>
              <w:jc w:val="left"/>
              <w:textAlignment w:val="auto"/>
              <w:rPr>
                <w:rFonts w:ascii="Arial" w:hAnsi="Arial" w:cs="Arial"/>
                <w:b/>
                <w:bCs/>
                <w:color w:val="000000"/>
                <w:sz w:val="22"/>
                <w:szCs w:val="22"/>
              </w:rPr>
            </w:pPr>
          </w:p>
        </w:tc>
        <w:tc>
          <w:tcPr>
            <w:tcW w:w="1740" w:type="dxa"/>
            <w:tcBorders>
              <w:top w:val="nil"/>
              <w:left w:val="single" w:sz="4" w:space="0" w:color="auto"/>
              <w:bottom w:val="single" w:sz="4" w:space="0" w:color="auto"/>
              <w:right w:val="single" w:sz="4" w:space="0" w:color="auto"/>
            </w:tcBorders>
            <w:shd w:val="clear" w:color="auto" w:fill="auto"/>
            <w:vAlign w:val="center"/>
            <w:hideMark/>
          </w:tcPr>
          <w:p w14:paraId="4470B4E3" w14:textId="77777777" w:rsidR="00C2335B" w:rsidRPr="00C2335B" w:rsidRDefault="00C2335B" w:rsidP="00C2335B">
            <w:pPr>
              <w:widowControl/>
              <w:overflowPunct/>
              <w:autoSpaceDE/>
              <w:autoSpaceDN/>
              <w:adjustRightInd/>
              <w:jc w:val="center"/>
              <w:textAlignment w:val="auto"/>
              <w:rPr>
                <w:rFonts w:ascii="Arial" w:hAnsi="Arial" w:cs="Arial"/>
                <w:b/>
                <w:bCs/>
                <w:color w:val="000000"/>
                <w:sz w:val="20"/>
              </w:rPr>
            </w:pPr>
            <w:r w:rsidRPr="00C2335B">
              <w:rPr>
                <w:rFonts w:ascii="Arial" w:hAnsi="Arial" w:cs="Arial"/>
                <w:b/>
                <w:bCs/>
                <w:color w:val="000000"/>
                <w:sz w:val="20"/>
              </w:rPr>
              <w:t>cena jízdenky</w:t>
            </w:r>
          </w:p>
        </w:tc>
        <w:tc>
          <w:tcPr>
            <w:tcW w:w="1900" w:type="dxa"/>
            <w:tcBorders>
              <w:top w:val="nil"/>
              <w:left w:val="nil"/>
              <w:bottom w:val="single" w:sz="4" w:space="0" w:color="auto"/>
              <w:right w:val="single" w:sz="4" w:space="0" w:color="auto"/>
            </w:tcBorders>
            <w:shd w:val="clear" w:color="auto" w:fill="auto"/>
            <w:vAlign w:val="center"/>
            <w:hideMark/>
          </w:tcPr>
          <w:p w14:paraId="32D853B0" w14:textId="77777777" w:rsidR="00C2335B" w:rsidRPr="00C2335B" w:rsidRDefault="00C2335B" w:rsidP="00C2335B">
            <w:pPr>
              <w:widowControl/>
              <w:overflowPunct/>
              <w:autoSpaceDE/>
              <w:autoSpaceDN/>
              <w:adjustRightInd/>
              <w:textAlignment w:val="auto"/>
              <w:rPr>
                <w:rFonts w:ascii="Arial" w:hAnsi="Arial" w:cs="Arial"/>
                <w:b/>
                <w:bCs/>
                <w:color w:val="000000"/>
                <w:sz w:val="20"/>
              </w:rPr>
            </w:pPr>
            <w:r w:rsidRPr="00C2335B">
              <w:rPr>
                <w:rFonts w:ascii="Arial" w:hAnsi="Arial" w:cs="Arial"/>
                <w:b/>
                <w:bCs/>
                <w:color w:val="000000"/>
                <w:sz w:val="20"/>
              </w:rPr>
              <w:t xml:space="preserve">koeficient převodu </w:t>
            </w:r>
          </w:p>
        </w:tc>
      </w:tr>
      <w:tr w:rsidR="00C2335B" w:rsidRPr="00C2335B" w14:paraId="3BF34183" w14:textId="77777777" w:rsidTr="00C2335B">
        <w:trPr>
          <w:trHeight w:val="420"/>
        </w:trPr>
        <w:tc>
          <w:tcPr>
            <w:tcW w:w="4441" w:type="dxa"/>
            <w:tcBorders>
              <w:top w:val="nil"/>
              <w:left w:val="single" w:sz="4" w:space="0" w:color="auto"/>
              <w:bottom w:val="single" w:sz="4" w:space="0" w:color="auto"/>
              <w:right w:val="single" w:sz="4" w:space="0" w:color="auto"/>
            </w:tcBorders>
            <w:shd w:val="clear" w:color="auto" w:fill="auto"/>
            <w:noWrap/>
            <w:vAlign w:val="center"/>
            <w:hideMark/>
          </w:tcPr>
          <w:p w14:paraId="589628C0" w14:textId="77777777" w:rsidR="00C2335B" w:rsidRPr="00C2335B" w:rsidRDefault="00C2335B" w:rsidP="00C2335B">
            <w:pPr>
              <w:widowControl/>
              <w:overflowPunct/>
              <w:autoSpaceDE/>
              <w:autoSpaceDN/>
              <w:adjustRightInd/>
              <w:textAlignment w:val="auto"/>
              <w:rPr>
                <w:rFonts w:ascii="Arial" w:hAnsi="Arial" w:cs="Arial"/>
                <w:b/>
                <w:bCs/>
                <w:color w:val="000000"/>
                <w:sz w:val="18"/>
                <w:szCs w:val="18"/>
                <w:u w:val="single"/>
              </w:rPr>
            </w:pPr>
            <w:r w:rsidRPr="00C2335B">
              <w:rPr>
                <w:rFonts w:ascii="Arial" w:hAnsi="Arial" w:cs="Arial"/>
                <w:b/>
                <w:bCs/>
                <w:color w:val="000000"/>
                <w:sz w:val="18"/>
                <w:szCs w:val="18"/>
                <w:u w:val="single"/>
              </w:rPr>
              <w:t>Přestupní jízdenky pro jednotlivou jízdu plnocenné:</w:t>
            </w:r>
          </w:p>
        </w:tc>
        <w:tc>
          <w:tcPr>
            <w:tcW w:w="1740" w:type="dxa"/>
            <w:tcBorders>
              <w:top w:val="nil"/>
              <w:left w:val="nil"/>
              <w:bottom w:val="single" w:sz="4" w:space="0" w:color="auto"/>
              <w:right w:val="single" w:sz="4" w:space="0" w:color="auto"/>
            </w:tcBorders>
            <w:shd w:val="clear" w:color="auto" w:fill="auto"/>
            <w:noWrap/>
            <w:vAlign w:val="center"/>
            <w:hideMark/>
          </w:tcPr>
          <w:p w14:paraId="13A6262B" w14:textId="77777777" w:rsidR="00C2335B" w:rsidRPr="00C2335B" w:rsidRDefault="00C2335B" w:rsidP="00C2335B">
            <w:pPr>
              <w:widowControl/>
              <w:overflowPunct/>
              <w:autoSpaceDE/>
              <w:autoSpaceDN/>
              <w:adjustRightInd/>
              <w:textAlignment w:val="auto"/>
              <w:rPr>
                <w:rFonts w:ascii="Arial" w:hAnsi="Arial" w:cs="Arial"/>
                <w:color w:val="000000"/>
                <w:sz w:val="20"/>
              </w:rPr>
            </w:pPr>
            <w:r w:rsidRPr="00C2335B">
              <w:rPr>
                <w:rFonts w:ascii="Arial" w:hAnsi="Arial" w:cs="Arial"/>
                <w:color w:val="000000"/>
                <w:sz w:val="20"/>
              </w:rPr>
              <w:t> </w:t>
            </w:r>
          </w:p>
        </w:tc>
        <w:tc>
          <w:tcPr>
            <w:tcW w:w="1900" w:type="dxa"/>
            <w:tcBorders>
              <w:top w:val="nil"/>
              <w:left w:val="nil"/>
              <w:bottom w:val="single" w:sz="4" w:space="0" w:color="auto"/>
              <w:right w:val="single" w:sz="4" w:space="0" w:color="auto"/>
            </w:tcBorders>
            <w:shd w:val="clear" w:color="auto" w:fill="auto"/>
            <w:noWrap/>
            <w:vAlign w:val="center"/>
            <w:hideMark/>
          </w:tcPr>
          <w:p w14:paraId="6812FFFB" w14:textId="77777777" w:rsidR="00C2335B" w:rsidRPr="00C2335B" w:rsidRDefault="00C2335B" w:rsidP="00C2335B">
            <w:pPr>
              <w:widowControl/>
              <w:overflowPunct/>
              <w:autoSpaceDE/>
              <w:autoSpaceDN/>
              <w:adjustRightInd/>
              <w:textAlignment w:val="auto"/>
              <w:rPr>
                <w:rFonts w:ascii="Arial" w:hAnsi="Arial" w:cs="Arial"/>
                <w:color w:val="000000"/>
                <w:sz w:val="20"/>
              </w:rPr>
            </w:pPr>
            <w:r w:rsidRPr="00C2335B">
              <w:rPr>
                <w:rFonts w:ascii="Arial" w:hAnsi="Arial" w:cs="Arial"/>
                <w:color w:val="000000"/>
                <w:sz w:val="20"/>
              </w:rPr>
              <w:t> </w:t>
            </w:r>
          </w:p>
        </w:tc>
      </w:tr>
      <w:tr w:rsidR="00C2335B" w:rsidRPr="00C2335B" w14:paraId="5A205321" w14:textId="77777777" w:rsidTr="00C2335B">
        <w:trPr>
          <w:trHeight w:val="285"/>
        </w:trPr>
        <w:tc>
          <w:tcPr>
            <w:tcW w:w="4441" w:type="dxa"/>
            <w:tcBorders>
              <w:top w:val="nil"/>
              <w:left w:val="single" w:sz="4" w:space="0" w:color="auto"/>
              <w:bottom w:val="single" w:sz="4" w:space="0" w:color="auto"/>
              <w:right w:val="single" w:sz="4" w:space="0" w:color="auto"/>
            </w:tcBorders>
            <w:shd w:val="clear" w:color="auto" w:fill="auto"/>
            <w:noWrap/>
            <w:vAlign w:val="center"/>
            <w:hideMark/>
          </w:tcPr>
          <w:p w14:paraId="7E2505B1" w14:textId="14074786" w:rsidR="00C2335B" w:rsidRPr="00C2335B" w:rsidRDefault="00C2335B" w:rsidP="00C2335B">
            <w:pPr>
              <w:widowControl/>
              <w:overflowPunct/>
              <w:autoSpaceDE/>
              <w:autoSpaceDN/>
              <w:adjustRightInd/>
              <w:textAlignment w:val="auto"/>
              <w:rPr>
                <w:rFonts w:ascii="Arial" w:hAnsi="Arial" w:cs="Arial"/>
                <w:i/>
                <w:iCs/>
                <w:color w:val="000000"/>
                <w:sz w:val="20"/>
              </w:rPr>
            </w:pPr>
            <w:r w:rsidRPr="00C2335B">
              <w:rPr>
                <w:rFonts w:ascii="Arial" w:hAnsi="Arial" w:cs="Arial"/>
                <w:i/>
                <w:iCs/>
                <w:color w:val="000000"/>
                <w:sz w:val="20"/>
              </w:rPr>
              <w:t xml:space="preserve"> - pro </w:t>
            </w:r>
            <w:r w:rsidR="00F929B2">
              <w:rPr>
                <w:rFonts w:ascii="Arial" w:hAnsi="Arial" w:cs="Arial"/>
                <w:i/>
                <w:iCs/>
                <w:color w:val="000000"/>
                <w:sz w:val="20"/>
              </w:rPr>
              <w:t>dvě</w:t>
            </w:r>
            <w:r w:rsidRPr="00C2335B">
              <w:rPr>
                <w:rFonts w:ascii="Arial" w:hAnsi="Arial" w:cs="Arial"/>
                <w:i/>
                <w:iCs/>
                <w:color w:val="000000"/>
                <w:sz w:val="20"/>
              </w:rPr>
              <w:t xml:space="preserve"> navazující vnější pásma </w:t>
            </w:r>
            <w:r w:rsidR="00F929B2">
              <w:rPr>
                <w:rFonts w:ascii="Arial" w:hAnsi="Arial" w:cs="Arial"/>
                <w:i/>
                <w:iCs/>
                <w:color w:val="000000"/>
                <w:sz w:val="20"/>
              </w:rPr>
              <w:t>15</w:t>
            </w:r>
            <w:r w:rsidRPr="00C2335B">
              <w:rPr>
                <w:rFonts w:ascii="Arial" w:hAnsi="Arial" w:cs="Arial"/>
                <w:i/>
                <w:iCs/>
                <w:color w:val="000000"/>
                <w:sz w:val="20"/>
              </w:rPr>
              <w:t xml:space="preserve">min. </w:t>
            </w:r>
          </w:p>
        </w:tc>
        <w:tc>
          <w:tcPr>
            <w:tcW w:w="1740" w:type="dxa"/>
            <w:tcBorders>
              <w:top w:val="nil"/>
              <w:left w:val="nil"/>
              <w:bottom w:val="single" w:sz="4" w:space="0" w:color="auto"/>
              <w:right w:val="single" w:sz="4" w:space="0" w:color="auto"/>
            </w:tcBorders>
            <w:shd w:val="clear" w:color="auto" w:fill="auto"/>
            <w:noWrap/>
            <w:vAlign w:val="center"/>
            <w:hideMark/>
          </w:tcPr>
          <w:p w14:paraId="6D5865F6" w14:textId="206193E9" w:rsidR="00C2335B" w:rsidRPr="00C2335B" w:rsidRDefault="00F929B2" w:rsidP="00C2335B">
            <w:pPr>
              <w:widowControl/>
              <w:overflowPunct/>
              <w:autoSpaceDE/>
              <w:autoSpaceDN/>
              <w:adjustRightInd/>
              <w:jc w:val="center"/>
              <w:textAlignment w:val="auto"/>
              <w:rPr>
                <w:rFonts w:ascii="Arial" w:hAnsi="Arial" w:cs="Arial"/>
                <w:color w:val="000000"/>
                <w:sz w:val="20"/>
              </w:rPr>
            </w:pPr>
            <w:r>
              <w:rPr>
                <w:rFonts w:ascii="Arial" w:hAnsi="Arial" w:cs="Arial"/>
                <w:color w:val="000000"/>
                <w:sz w:val="20"/>
              </w:rPr>
              <w:t>20</w:t>
            </w:r>
          </w:p>
        </w:tc>
        <w:tc>
          <w:tcPr>
            <w:tcW w:w="1900" w:type="dxa"/>
            <w:tcBorders>
              <w:top w:val="nil"/>
              <w:left w:val="nil"/>
              <w:bottom w:val="single" w:sz="4" w:space="0" w:color="auto"/>
              <w:right w:val="single" w:sz="4" w:space="0" w:color="auto"/>
            </w:tcBorders>
            <w:shd w:val="clear" w:color="auto" w:fill="auto"/>
            <w:noWrap/>
            <w:vAlign w:val="center"/>
            <w:hideMark/>
          </w:tcPr>
          <w:p w14:paraId="734C8893" w14:textId="1E549EE4" w:rsidR="00C2335B" w:rsidRPr="00C2335B" w:rsidRDefault="00C2335B" w:rsidP="00C2335B">
            <w:pPr>
              <w:widowControl/>
              <w:overflowPunct/>
              <w:autoSpaceDE/>
              <w:autoSpaceDN/>
              <w:adjustRightInd/>
              <w:textAlignment w:val="auto"/>
              <w:rPr>
                <w:rFonts w:ascii="Arial" w:hAnsi="Arial" w:cs="Arial"/>
                <w:color w:val="000000"/>
                <w:sz w:val="20"/>
              </w:rPr>
            </w:pPr>
            <w:r w:rsidRPr="00C2335B">
              <w:rPr>
                <w:rFonts w:ascii="Arial" w:hAnsi="Arial" w:cs="Arial"/>
                <w:color w:val="000000"/>
                <w:sz w:val="20"/>
              </w:rPr>
              <w:t>0,0</w:t>
            </w:r>
            <w:r w:rsidR="00F929B2">
              <w:rPr>
                <w:rFonts w:ascii="Arial" w:hAnsi="Arial" w:cs="Arial"/>
                <w:color w:val="000000"/>
                <w:sz w:val="20"/>
              </w:rPr>
              <w:t>0000000</w:t>
            </w:r>
          </w:p>
        </w:tc>
      </w:tr>
      <w:tr w:rsidR="00C2335B" w:rsidRPr="00C2335B" w14:paraId="3723693A" w14:textId="77777777" w:rsidTr="00C2335B">
        <w:trPr>
          <w:trHeight w:val="285"/>
        </w:trPr>
        <w:tc>
          <w:tcPr>
            <w:tcW w:w="4441" w:type="dxa"/>
            <w:tcBorders>
              <w:top w:val="nil"/>
              <w:left w:val="single" w:sz="4" w:space="0" w:color="auto"/>
              <w:bottom w:val="single" w:sz="4" w:space="0" w:color="auto"/>
              <w:right w:val="single" w:sz="4" w:space="0" w:color="auto"/>
            </w:tcBorders>
            <w:shd w:val="clear" w:color="auto" w:fill="auto"/>
            <w:noWrap/>
            <w:vAlign w:val="center"/>
            <w:hideMark/>
          </w:tcPr>
          <w:p w14:paraId="25221033" w14:textId="28A3C269" w:rsidR="00C2335B" w:rsidRPr="00C2335B" w:rsidRDefault="00C2335B" w:rsidP="00C2335B">
            <w:pPr>
              <w:widowControl/>
              <w:overflowPunct/>
              <w:autoSpaceDE/>
              <w:autoSpaceDN/>
              <w:adjustRightInd/>
              <w:textAlignment w:val="auto"/>
              <w:rPr>
                <w:rFonts w:ascii="Arial" w:hAnsi="Arial" w:cs="Arial"/>
                <w:i/>
                <w:iCs/>
                <w:color w:val="000000"/>
                <w:sz w:val="20"/>
              </w:rPr>
            </w:pPr>
            <w:r w:rsidRPr="00C2335B">
              <w:rPr>
                <w:rFonts w:ascii="Arial" w:hAnsi="Arial" w:cs="Arial"/>
                <w:i/>
                <w:iCs/>
                <w:color w:val="000000"/>
                <w:sz w:val="20"/>
              </w:rPr>
              <w:t xml:space="preserve"> - pro pět navazujících pásem </w:t>
            </w:r>
            <w:r w:rsidR="0050310B">
              <w:rPr>
                <w:rFonts w:ascii="Arial" w:hAnsi="Arial" w:cs="Arial"/>
                <w:i/>
                <w:iCs/>
                <w:color w:val="000000"/>
                <w:sz w:val="20"/>
              </w:rPr>
              <w:t>90</w:t>
            </w:r>
            <w:r w:rsidRPr="00C2335B">
              <w:rPr>
                <w:rFonts w:ascii="Arial" w:hAnsi="Arial" w:cs="Arial"/>
                <w:i/>
                <w:iCs/>
                <w:color w:val="000000"/>
                <w:sz w:val="20"/>
              </w:rPr>
              <w:t xml:space="preserve"> min. </w:t>
            </w:r>
          </w:p>
        </w:tc>
        <w:tc>
          <w:tcPr>
            <w:tcW w:w="1740" w:type="dxa"/>
            <w:tcBorders>
              <w:top w:val="nil"/>
              <w:left w:val="nil"/>
              <w:bottom w:val="single" w:sz="4" w:space="0" w:color="auto"/>
              <w:right w:val="single" w:sz="4" w:space="0" w:color="auto"/>
            </w:tcBorders>
            <w:shd w:val="clear" w:color="auto" w:fill="auto"/>
            <w:noWrap/>
            <w:vAlign w:val="center"/>
            <w:hideMark/>
          </w:tcPr>
          <w:p w14:paraId="26D44DFE" w14:textId="77777777" w:rsidR="00C2335B" w:rsidRPr="00C2335B" w:rsidRDefault="00C2335B" w:rsidP="00C2335B">
            <w:pPr>
              <w:widowControl/>
              <w:overflowPunct/>
              <w:autoSpaceDE/>
              <w:autoSpaceDN/>
              <w:adjustRightInd/>
              <w:jc w:val="center"/>
              <w:textAlignment w:val="auto"/>
              <w:rPr>
                <w:rFonts w:ascii="Arial" w:hAnsi="Arial" w:cs="Arial"/>
                <w:color w:val="000000"/>
                <w:sz w:val="20"/>
              </w:rPr>
            </w:pPr>
            <w:r w:rsidRPr="00C2335B">
              <w:rPr>
                <w:rFonts w:ascii="Arial" w:hAnsi="Arial" w:cs="Arial"/>
                <w:color w:val="000000"/>
                <w:sz w:val="20"/>
              </w:rPr>
              <w:t>50</w:t>
            </w:r>
          </w:p>
        </w:tc>
        <w:tc>
          <w:tcPr>
            <w:tcW w:w="1900" w:type="dxa"/>
            <w:tcBorders>
              <w:top w:val="nil"/>
              <w:left w:val="nil"/>
              <w:bottom w:val="single" w:sz="4" w:space="0" w:color="auto"/>
              <w:right w:val="single" w:sz="4" w:space="0" w:color="auto"/>
            </w:tcBorders>
            <w:shd w:val="clear" w:color="auto" w:fill="auto"/>
            <w:noWrap/>
            <w:vAlign w:val="center"/>
            <w:hideMark/>
          </w:tcPr>
          <w:p w14:paraId="39C0DE78" w14:textId="77777777" w:rsidR="00C2335B" w:rsidRPr="00C2335B" w:rsidRDefault="00C2335B" w:rsidP="00C2335B">
            <w:pPr>
              <w:widowControl/>
              <w:overflowPunct/>
              <w:autoSpaceDE/>
              <w:autoSpaceDN/>
              <w:adjustRightInd/>
              <w:textAlignment w:val="auto"/>
              <w:rPr>
                <w:rFonts w:ascii="Arial" w:hAnsi="Arial" w:cs="Arial"/>
                <w:color w:val="000000"/>
                <w:sz w:val="20"/>
              </w:rPr>
            </w:pPr>
            <w:r w:rsidRPr="00C2335B">
              <w:rPr>
                <w:rFonts w:ascii="Arial" w:hAnsi="Arial" w:cs="Arial"/>
                <w:color w:val="000000"/>
                <w:sz w:val="20"/>
              </w:rPr>
              <w:t>0,12000000</w:t>
            </w:r>
          </w:p>
        </w:tc>
      </w:tr>
      <w:tr w:rsidR="00C2335B" w:rsidRPr="00C2335B" w14:paraId="2DA94EA8" w14:textId="77777777" w:rsidTr="00C2335B">
        <w:trPr>
          <w:trHeight w:val="285"/>
        </w:trPr>
        <w:tc>
          <w:tcPr>
            <w:tcW w:w="4441" w:type="dxa"/>
            <w:tcBorders>
              <w:top w:val="nil"/>
              <w:left w:val="single" w:sz="4" w:space="0" w:color="auto"/>
              <w:bottom w:val="single" w:sz="4" w:space="0" w:color="auto"/>
              <w:right w:val="single" w:sz="4" w:space="0" w:color="auto"/>
            </w:tcBorders>
            <w:shd w:val="clear" w:color="auto" w:fill="auto"/>
            <w:noWrap/>
            <w:vAlign w:val="center"/>
            <w:hideMark/>
          </w:tcPr>
          <w:p w14:paraId="6488A26C" w14:textId="1215C62E" w:rsidR="00C2335B" w:rsidRPr="00C2335B" w:rsidRDefault="00C2335B" w:rsidP="00C2335B">
            <w:pPr>
              <w:widowControl/>
              <w:overflowPunct/>
              <w:autoSpaceDE/>
              <w:autoSpaceDN/>
              <w:adjustRightInd/>
              <w:textAlignment w:val="auto"/>
              <w:rPr>
                <w:rFonts w:ascii="Arial" w:hAnsi="Arial" w:cs="Arial"/>
                <w:i/>
                <w:iCs/>
                <w:color w:val="000000"/>
                <w:sz w:val="20"/>
              </w:rPr>
            </w:pPr>
            <w:r w:rsidRPr="00C2335B">
              <w:rPr>
                <w:rFonts w:ascii="Arial" w:hAnsi="Arial" w:cs="Arial"/>
                <w:i/>
                <w:iCs/>
                <w:color w:val="000000"/>
                <w:sz w:val="20"/>
              </w:rPr>
              <w:t xml:space="preserve"> - pro šest navazujících pásem </w:t>
            </w:r>
            <w:r w:rsidR="0050310B">
              <w:rPr>
                <w:rFonts w:ascii="Arial" w:hAnsi="Arial" w:cs="Arial"/>
                <w:i/>
                <w:iCs/>
                <w:color w:val="000000"/>
                <w:sz w:val="20"/>
              </w:rPr>
              <w:t>120</w:t>
            </w:r>
            <w:r w:rsidRPr="00C2335B">
              <w:rPr>
                <w:rFonts w:ascii="Arial" w:hAnsi="Arial" w:cs="Arial"/>
                <w:i/>
                <w:iCs/>
                <w:color w:val="000000"/>
                <w:sz w:val="20"/>
              </w:rPr>
              <w:t xml:space="preserve"> min. </w:t>
            </w:r>
          </w:p>
        </w:tc>
        <w:tc>
          <w:tcPr>
            <w:tcW w:w="1740" w:type="dxa"/>
            <w:tcBorders>
              <w:top w:val="nil"/>
              <w:left w:val="nil"/>
              <w:bottom w:val="single" w:sz="4" w:space="0" w:color="auto"/>
              <w:right w:val="single" w:sz="4" w:space="0" w:color="auto"/>
            </w:tcBorders>
            <w:shd w:val="clear" w:color="auto" w:fill="auto"/>
            <w:noWrap/>
            <w:vAlign w:val="center"/>
            <w:hideMark/>
          </w:tcPr>
          <w:p w14:paraId="68CBE698" w14:textId="77777777" w:rsidR="00C2335B" w:rsidRPr="00C2335B" w:rsidRDefault="00C2335B" w:rsidP="00C2335B">
            <w:pPr>
              <w:widowControl/>
              <w:overflowPunct/>
              <w:autoSpaceDE/>
              <w:autoSpaceDN/>
              <w:adjustRightInd/>
              <w:jc w:val="center"/>
              <w:textAlignment w:val="auto"/>
              <w:rPr>
                <w:rFonts w:ascii="Arial" w:hAnsi="Arial" w:cs="Arial"/>
                <w:color w:val="000000"/>
                <w:sz w:val="20"/>
              </w:rPr>
            </w:pPr>
            <w:r w:rsidRPr="00C2335B">
              <w:rPr>
                <w:rFonts w:ascii="Arial" w:hAnsi="Arial" w:cs="Arial"/>
                <w:color w:val="000000"/>
                <w:sz w:val="20"/>
              </w:rPr>
              <w:t>60</w:t>
            </w:r>
          </w:p>
        </w:tc>
        <w:tc>
          <w:tcPr>
            <w:tcW w:w="1900" w:type="dxa"/>
            <w:tcBorders>
              <w:top w:val="nil"/>
              <w:left w:val="nil"/>
              <w:bottom w:val="single" w:sz="4" w:space="0" w:color="auto"/>
              <w:right w:val="single" w:sz="4" w:space="0" w:color="auto"/>
            </w:tcBorders>
            <w:shd w:val="clear" w:color="auto" w:fill="auto"/>
            <w:noWrap/>
            <w:vAlign w:val="center"/>
            <w:hideMark/>
          </w:tcPr>
          <w:p w14:paraId="715A3B7E" w14:textId="77777777" w:rsidR="00C2335B" w:rsidRPr="00C2335B" w:rsidRDefault="00C2335B" w:rsidP="00C2335B">
            <w:pPr>
              <w:widowControl/>
              <w:overflowPunct/>
              <w:autoSpaceDE/>
              <w:autoSpaceDN/>
              <w:adjustRightInd/>
              <w:textAlignment w:val="auto"/>
              <w:rPr>
                <w:rFonts w:ascii="Arial" w:hAnsi="Arial" w:cs="Arial"/>
                <w:color w:val="000000"/>
                <w:sz w:val="20"/>
              </w:rPr>
            </w:pPr>
            <w:r w:rsidRPr="00C2335B">
              <w:rPr>
                <w:rFonts w:ascii="Arial" w:hAnsi="Arial" w:cs="Arial"/>
                <w:color w:val="000000"/>
                <w:sz w:val="20"/>
              </w:rPr>
              <w:t>0,13333333</w:t>
            </w:r>
          </w:p>
        </w:tc>
      </w:tr>
      <w:tr w:rsidR="00C2335B" w:rsidRPr="00C2335B" w14:paraId="45E9EC5C" w14:textId="77777777" w:rsidTr="00C2335B">
        <w:trPr>
          <w:trHeight w:val="285"/>
        </w:trPr>
        <w:tc>
          <w:tcPr>
            <w:tcW w:w="4441" w:type="dxa"/>
            <w:tcBorders>
              <w:top w:val="nil"/>
              <w:left w:val="single" w:sz="4" w:space="0" w:color="auto"/>
              <w:bottom w:val="single" w:sz="4" w:space="0" w:color="auto"/>
              <w:right w:val="single" w:sz="4" w:space="0" w:color="auto"/>
            </w:tcBorders>
            <w:shd w:val="clear" w:color="auto" w:fill="auto"/>
            <w:noWrap/>
            <w:vAlign w:val="center"/>
            <w:hideMark/>
          </w:tcPr>
          <w:p w14:paraId="533B3C80" w14:textId="55212299" w:rsidR="00C2335B" w:rsidRPr="00C2335B" w:rsidRDefault="00C2335B" w:rsidP="00C2335B">
            <w:pPr>
              <w:widowControl/>
              <w:overflowPunct/>
              <w:autoSpaceDE/>
              <w:autoSpaceDN/>
              <w:adjustRightInd/>
              <w:textAlignment w:val="auto"/>
              <w:rPr>
                <w:rFonts w:ascii="Arial" w:hAnsi="Arial" w:cs="Arial"/>
                <w:i/>
                <w:iCs/>
                <w:color w:val="000000"/>
                <w:sz w:val="20"/>
              </w:rPr>
            </w:pPr>
            <w:r w:rsidRPr="00C2335B">
              <w:rPr>
                <w:rFonts w:ascii="Arial" w:hAnsi="Arial" w:cs="Arial"/>
                <w:i/>
                <w:iCs/>
                <w:color w:val="000000"/>
                <w:sz w:val="20"/>
              </w:rPr>
              <w:t xml:space="preserve"> - pro sedm navazujících pásem </w:t>
            </w:r>
            <w:r w:rsidR="0050310B">
              <w:rPr>
                <w:rFonts w:ascii="Arial" w:hAnsi="Arial" w:cs="Arial"/>
                <w:i/>
                <w:iCs/>
                <w:color w:val="000000"/>
                <w:sz w:val="20"/>
              </w:rPr>
              <w:t>150</w:t>
            </w:r>
            <w:r w:rsidRPr="00C2335B">
              <w:rPr>
                <w:rFonts w:ascii="Arial" w:hAnsi="Arial" w:cs="Arial"/>
                <w:i/>
                <w:iCs/>
                <w:color w:val="000000"/>
                <w:sz w:val="20"/>
              </w:rPr>
              <w:t xml:space="preserve"> min. </w:t>
            </w:r>
          </w:p>
        </w:tc>
        <w:tc>
          <w:tcPr>
            <w:tcW w:w="1740" w:type="dxa"/>
            <w:tcBorders>
              <w:top w:val="nil"/>
              <w:left w:val="nil"/>
              <w:bottom w:val="single" w:sz="4" w:space="0" w:color="auto"/>
              <w:right w:val="single" w:sz="4" w:space="0" w:color="auto"/>
            </w:tcBorders>
            <w:shd w:val="clear" w:color="auto" w:fill="auto"/>
            <w:noWrap/>
            <w:vAlign w:val="center"/>
            <w:hideMark/>
          </w:tcPr>
          <w:p w14:paraId="228CE08E" w14:textId="77777777" w:rsidR="00C2335B" w:rsidRPr="00C2335B" w:rsidRDefault="00C2335B" w:rsidP="00C2335B">
            <w:pPr>
              <w:widowControl/>
              <w:overflowPunct/>
              <w:autoSpaceDE/>
              <w:autoSpaceDN/>
              <w:adjustRightInd/>
              <w:jc w:val="center"/>
              <w:textAlignment w:val="auto"/>
              <w:rPr>
                <w:rFonts w:ascii="Arial" w:hAnsi="Arial" w:cs="Arial"/>
                <w:color w:val="000000"/>
                <w:sz w:val="20"/>
              </w:rPr>
            </w:pPr>
            <w:r w:rsidRPr="00C2335B">
              <w:rPr>
                <w:rFonts w:ascii="Arial" w:hAnsi="Arial" w:cs="Arial"/>
                <w:color w:val="000000"/>
                <w:sz w:val="20"/>
              </w:rPr>
              <w:t>70</w:t>
            </w:r>
          </w:p>
        </w:tc>
        <w:tc>
          <w:tcPr>
            <w:tcW w:w="1900" w:type="dxa"/>
            <w:tcBorders>
              <w:top w:val="nil"/>
              <w:left w:val="nil"/>
              <w:bottom w:val="single" w:sz="4" w:space="0" w:color="auto"/>
              <w:right w:val="single" w:sz="4" w:space="0" w:color="auto"/>
            </w:tcBorders>
            <w:shd w:val="clear" w:color="auto" w:fill="auto"/>
            <w:noWrap/>
            <w:vAlign w:val="center"/>
            <w:hideMark/>
          </w:tcPr>
          <w:p w14:paraId="118F6A33" w14:textId="77777777" w:rsidR="00C2335B" w:rsidRPr="00C2335B" w:rsidRDefault="00C2335B" w:rsidP="00C2335B">
            <w:pPr>
              <w:widowControl/>
              <w:overflowPunct/>
              <w:autoSpaceDE/>
              <w:autoSpaceDN/>
              <w:adjustRightInd/>
              <w:textAlignment w:val="auto"/>
              <w:rPr>
                <w:rFonts w:ascii="Arial" w:hAnsi="Arial" w:cs="Arial"/>
                <w:color w:val="000000"/>
                <w:sz w:val="20"/>
              </w:rPr>
            </w:pPr>
            <w:r w:rsidRPr="00C2335B">
              <w:rPr>
                <w:rFonts w:ascii="Arial" w:hAnsi="Arial" w:cs="Arial"/>
                <w:color w:val="000000"/>
                <w:sz w:val="20"/>
              </w:rPr>
              <w:t>0,14285714</w:t>
            </w:r>
          </w:p>
        </w:tc>
      </w:tr>
      <w:tr w:rsidR="00C2335B" w:rsidRPr="00C2335B" w14:paraId="7B83CDEA" w14:textId="77777777" w:rsidTr="00C2335B">
        <w:trPr>
          <w:trHeight w:val="285"/>
        </w:trPr>
        <w:tc>
          <w:tcPr>
            <w:tcW w:w="4441" w:type="dxa"/>
            <w:tcBorders>
              <w:top w:val="nil"/>
              <w:left w:val="single" w:sz="4" w:space="0" w:color="auto"/>
              <w:bottom w:val="single" w:sz="4" w:space="0" w:color="auto"/>
              <w:right w:val="single" w:sz="4" w:space="0" w:color="auto"/>
            </w:tcBorders>
            <w:shd w:val="clear" w:color="auto" w:fill="auto"/>
            <w:noWrap/>
            <w:vAlign w:val="center"/>
            <w:hideMark/>
          </w:tcPr>
          <w:p w14:paraId="3A1D6A5A" w14:textId="2F77E49B" w:rsidR="00C2335B" w:rsidRPr="00C2335B" w:rsidRDefault="00C2335B" w:rsidP="00C2335B">
            <w:pPr>
              <w:widowControl/>
              <w:overflowPunct/>
              <w:autoSpaceDE/>
              <w:autoSpaceDN/>
              <w:adjustRightInd/>
              <w:textAlignment w:val="auto"/>
              <w:rPr>
                <w:rFonts w:ascii="Arial" w:hAnsi="Arial" w:cs="Arial"/>
                <w:i/>
                <w:iCs/>
                <w:color w:val="000000"/>
                <w:sz w:val="20"/>
              </w:rPr>
            </w:pPr>
            <w:r w:rsidRPr="00C2335B">
              <w:rPr>
                <w:rFonts w:ascii="Arial" w:hAnsi="Arial" w:cs="Arial"/>
                <w:i/>
                <w:iCs/>
                <w:color w:val="000000"/>
                <w:sz w:val="20"/>
              </w:rPr>
              <w:t xml:space="preserve"> - pro osm navazujících pásem </w:t>
            </w:r>
            <w:r w:rsidR="0050310B">
              <w:rPr>
                <w:rFonts w:ascii="Arial" w:hAnsi="Arial" w:cs="Arial"/>
                <w:i/>
                <w:iCs/>
                <w:color w:val="000000"/>
                <w:sz w:val="20"/>
              </w:rPr>
              <w:t>180</w:t>
            </w:r>
            <w:r w:rsidRPr="00C2335B">
              <w:rPr>
                <w:rFonts w:ascii="Arial" w:hAnsi="Arial" w:cs="Arial"/>
                <w:i/>
                <w:iCs/>
                <w:color w:val="000000"/>
                <w:sz w:val="20"/>
              </w:rPr>
              <w:t xml:space="preserve"> min. </w:t>
            </w:r>
          </w:p>
        </w:tc>
        <w:tc>
          <w:tcPr>
            <w:tcW w:w="1740" w:type="dxa"/>
            <w:tcBorders>
              <w:top w:val="nil"/>
              <w:left w:val="nil"/>
              <w:bottom w:val="single" w:sz="4" w:space="0" w:color="auto"/>
              <w:right w:val="single" w:sz="4" w:space="0" w:color="auto"/>
            </w:tcBorders>
            <w:shd w:val="clear" w:color="auto" w:fill="auto"/>
            <w:noWrap/>
            <w:vAlign w:val="center"/>
            <w:hideMark/>
          </w:tcPr>
          <w:p w14:paraId="1585CBE0" w14:textId="77777777" w:rsidR="00C2335B" w:rsidRPr="00C2335B" w:rsidRDefault="00C2335B" w:rsidP="00C2335B">
            <w:pPr>
              <w:widowControl/>
              <w:overflowPunct/>
              <w:autoSpaceDE/>
              <w:autoSpaceDN/>
              <w:adjustRightInd/>
              <w:jc w:val="center"/>
              <w:textAlignment w:val="auto"/>
              <w:rPr>
                <w:rFonts w:ascii="Arial" w:hAnsi="Arial" w:cs="Arial"/>
                <w:color w:val="000000"/>
                <w:sz w:val="20"/>
              </w:rPr>
            </w:pPr>
            <w:r w:rsidRPr="00C2335B">
              <w:rPr>
                <w:rFonts w:ascii="Arial" w:hAnsi="Arial" w:cs="Arial"/>
                <w:color w:val="000000"/>
                <w:sz w:val="20"/>
              </w:rPr>
              <w:t>80</w:t>
            </w:r>
          </w:p>
        </w:tc>
        <w:tc>
          <w:tcPr>
            <w:tcW w:w="1900" w:type="dxa"/>
            <w:tcBorders>
              <w:top w:val="nil"/>
              <w:left w:val="nil"/>
              <w:bottom w:val="single" w:sz="4" w:space="0" w:color="auto"/>
              <w:right w:val="single" w:sz="4" w:space="0" w:color="auto"/>
            </w:tcBorders>
            <w:shd w:val="clear" w:color="auto" w:fill="auto"/>
            <w:noWrap/>
            <w:vAlign w:val="center"/>
            <w:hideMark/>
          </w:tcPr>
          <w:p w14:paraId="48EB074C" w14:textId="77777777" w:rsidR="00C2335B" w:rsidRPr="00C2335B" w:rsidRDefault="00C2335B" w:rsidP="00C2335B">
            <w:pPr>
              <w:widowControl/>
              <w:overflowPunct/>
              <w:autoSpaceDE/>
              <w:autoSpaceDN/>
              <w:adjustRightInd/>
              <w:textAlignment w:val="auto"/>
              <w:rPr>
                <w:rFonts w:ascii="Arial" w:hAnsi="Arial" w:cs="Arial"/>
                <w:color w:val="000000"/>
                <w:sz w:val="20"/>
              </w:rPr>
            </w:pPr>
            <w:r w:rsidRPr="00C2335B">
              <w:rPr>
                <w:rFonts w:ascii="Arial" w:hAnsi="Arial" w:cs="Arial"/>
                <w:color w:val="000000"/>
                <w:sz w:val="20"/>
              </w:rPr>
              <w:t>0,15000000</w:t>
            </w:r>
          </w:p>
        </w:tc>
      </w:tr>
      <w:tr w:rsidR="00C2335B" w:rsidRPr="00C2335B" w14:paraId="5E950D69" w14:textId="77777777" w:rsidTr="00C2335B">
        <w:trPr>
          <w:trHeight w:val="285"/>
        </w:trPr>
        <w:tc>
          <w:tcPr>
            <w:tcW w:w="4441" w:type="dxa"/>
            <w:tcBorders>
              <w:top w:val="nil"/>
              <w:left w:val="single" w:sz="4" w:space="0" w:color="auto"/>
              <w:bottom w:val="single" w:sz="4" w:space="0" w:color="auto"/>
              <w:right w:val="single" w:sz="4" w:space="0" w:color="auto"/>
            </w:tcBorders>
            <w:shd w:val="clear" w:color="auto" w:fill="auto"/>
            <w:noWrap/>
            <w:vAlign w:val="center"/>
            <w:hideMark/>
          </w:tcPr>
          <w:p w14:paraId="0A7F8C03" w14:textId="58CB83AE" w:rsidR="00C2335B" w:rsidRPr="00C2335B" w:rsidRDefault="00C2335B" w:rsidP="00C2335B">
            <w:pPr>
              <w:widowControl/>
              <w:overflowPunct/>
              <w:autoSpaceDE/>
              <w:autoSpaceDN/>
              <w:adjustRightInd/>
              <w:textAlignment w:val="auto"/>
              <w:rPr>
                <w:rFonts w:ascii="Arial" w:hAnsi="Arial" w:cs="Arial"/>
                <w:i/>
                <w:iCs/>
                <w:color w:val="000000"/>
                <w:sz w:val="20"/>
              </w:rPr>
            </w:pPr>
            <w:r w:rsidRPr="00C2335B">
              <w:rPr>
                <w:rFonts w:ascii="Arial" w:hAnsi="Arial" w:cs="Arial"/>
                <w:i/>
                <w:iCs/>
                <w:color w:val="000000"/>
                <w:sz w:val="20"/>
              </w:rPr>
              <w:t xml:space="preserve"> - pro devět navazujících pásem </w:t>
            </w:r>
            <w:r w:rsidR="0050310B">
              <w:rPr>
                <w:rFonts w:ascii="Arial" w:hAnsi="Arial" w:cs="Arial"/>
                <w:i/>
                <w:iCs/>
                <w:color w:val="000000"/>
                <w:sz w:val="20"/>
              </w:rPr>
              <w:t>180</w:t>
            </w:r>
            <w:r w:rsidRPr="00C2335B">
              <w:rPr>
                <w:rFonts w:ascii="Arial" w:hAnsi="Arial" w:cs="Arial"/>
                <w:i/>
                <w:iCs/>
                <w:color w:val="000000"/>
                <w:sz w:val="20"/>
              </w:rPr>
              <w:t xml:space="preserve"> min. </w:t>
            </w:r>
          </w:p>
        </w:tc>
        <w:tc>
          <w:tcPr>
            <w:tcW w:w="1740" w:type="dxa"/>
            <w:tcBorders>
              <w:top w:val="nil"/>
              <w:left w:val="nil"/>
              <w:bottom w:val="single" w:sz="4" w:space="0" w:color="auto"/>
              <w:right w:val="single" w:sz="4" w:space="0" w:color="auto"/>
            </w:tcBorders>
            <w:shd w:val="clear" w:color="auto" w:fill="auto"/>
            <w:noWrap/>
            <w:vAlign w:val="center"/>
            <w:hideMark/>
          </w:tcPr>
          <w:p w14:paraId="5A2B0842" w14:textId="77777777" w:rsidR="00C2335B" w:rsidRPr="00C2335B" w:rsidRDefault="00C2335B" w:rsidP="00C2335B">
            <w:pPr>
              <w:widowControl/>
              <w:overflowPunct/>
              <w:autoSpaceDE/>
              <w:autoSpaceDN/>
              <w:adjustRightInd/>
              <w:jc w:val="center"/>
              <w:textAlignment w:val="auto"/>
              <w:rPr>
                <w:rFonts w:ascii="Arial" w:hAnsi="Arial" w:cs="Arial"/>
                <w:color w:val="000000"/>
                <w:sz w:val="20"/>
              </w:rPr>
            </w:pPr>
            <w:r w:rsidRPr="00C2335B">
              <w:rPr>
                <w:rFonts w:ascii="Arial" w:hAnsi="Arial" w:cs="Arial"/>
                <w:color w:val="000000"/>
                <w:sz w:val="20"/>
              </w:rPr>
              <w:t>90</w:t>
            </w:r>
          </w:p>
        </w:tc>
        <w:tc>
          <w:tcPr>
            <w:tcW w:w="1900" w:type="dxa"/>
            <w:tcBorders>
              <w:top w:val="nil"/>
              <w:left w:val="nil"/>
              <w:bottom w:val="single" w:sz="4" w:space="0" w:color="auto"/>
              <w:right w:val="single" w:sz="4" w:space="0" w:color="auto"/>
            </w:tcBorders>
            <w:shd w:val="clear" w:color="auto" w:fill="auto"/>
            <w:noWrap/>
            <w:vAlign w:val="center"/>
            <w:hideMark/>
          </w:tcPr>
          <w:p w14:paraId="3FE8BC85" w14:textId="77777777" w:rsidR="00C2335B" w:rsidRPr="00C2335B" w:rsidRDefault="00C2335B" w:rsidP="00C2335B">
            <w:pPr>
              <w:widowControl/>
              <w:overflowPunct/>
              <w:autoSpaceDE/>
              <w:autoSpaceDN/>
              <w:adjustRightInd/>
              <w:textAlignment w:val="auto"/>
              <w:rPr>
                <w:rFonts w:ascii="Arial" w:hAnsi="Arial" w:cs="Arial"/>
                <w:color w:val="000000"/>
                <w:sz w:val="20"/>
              </w:rPr>
            </w:pPr>
            <w:r w:rsidRPr="00C2335B">
              <w:rPr>
                <w:rFonts w:ascii="Arial" w:hAnsi="Arial" w:cs="Arial"/>
                <w:color w:val="000000"/>
                <w:sz w:val="20"/>
              </w:rPr>
              <w:t>0,23333333</w:t>
            </w:r>
          </w:p>
        </w:tc>
      </w:tr>
      <w:tr w:rsidR="00C2335B" w:rsidRPr="00C2335B" w14:paraId="579A2425" w14:textId="77777777" w:rsidTr="00C2335B">
        <w:trPr>
          <w:trHeight w:val="285"/>
        </w:trPr>
        <w:tc>
          <w:tcPr>
            <w:tcW w:w="4441" w:type="dxa"/>
            <w:tcBorders>
              <w:top w:val="nil"/>
              <w:left w:val="single" w:sz="4" w:space="0" w:color="auto"/>
              <w:bottom w:val="single" w:sz="4" w:space="0" w:color="auto"/>
              <w:right w:val="single" w:sz="4" w:space="0" w:color="auto"/>
            </w:tcBorders>
            <w:shd w:val="clear" w:color="auto" w:fill="auto"/>
            <w:noWrap/>
            <w:vAlign w:val="center"/>
            <w:hideMark/>
          </w:tcPr>
          <w:p w14:paraId="17305FD8" w14:textId="54762EB3" w:rsidR="00C2335B" w:rsidRPr="00C2335B" w:rsidRDefault="00C2335B" w:rsidP="00C2335B">
            <w:pPr>
              <w:widowControl/>
              <w:overflowPunct/>
              <w:autoSpaceDE/>
              <w:autoSpaceDN/>
              <w:adjustRightInd/>
              <w:textAlignment w:val="auto"/>
              <w:rPr>
                <w:rFonts w:ascii="Arial" w:hAnsi="Arial" w:cs="Arial"/>
                <w:i/>
                <w:iCs/>
                <w:color w:val="000000"/>
                <w:sz w:val="20"/>
              </w:rPr>
            </w:pPr>
            <w:r w:rsidRPr="00C2335B">
              <w:rPr>
                <w:rFonts w:ascii="Arial" w:hAnsi="Arial" w:cs="Arial"/>
                <w:i/>
                <w:iCs/>
                <w:color w:val="000000"/>
                <w:sz w:val="20"/>
              </w:rPr>
              <w:t xml:space="preserve"> - pro deset navazujících pásem </w:t>
            </w:r>
            <w:r w:rsidR="0050310B">
              <w:rPr>
                <w:rFonts w:ascii="Arial" w:hAnsi="Arial" w:cs="Arial"/>
                <w:i/>
                <w:iCs/>
                <w:color w:val="000000"/>
                <w:sz w:val="20"/>
              </w:rPr>
              <w:t>180</w:t>
            </w:r>
            <w:r w:rsidRPr="00C2335B">
              <w:rPr>
                <w:rFonts w:ascii="Arial" w:hAnsi="Arial" w:cs="Arial"/>
                <w:i/>
                <w:iCs/>
                <w:color w:val="000000"/>
                <w:sz w:val="20"/>
              </w:rPr>
              <w:t xml:space="preserve"> min.</w:t>
            </w:r>
          </w:p>
        </w:tc>
        <w:tc>
          <w:tcPr>
            <w:tcW w:w="1740" w:type="dxa"/>
            <w:tcBorders>
              <w:top w:val="nil"/>
              <w:left w:val="nil"/>
              <w:bottom w:val="single" w:sz="4" w:space="0" w:color="auto"/>
              <w:right w:val="single" w:sz="4" w:space="0" w:color="auto"/>
            </w:tcBorders>
            <w:shd w:val="clear" w:color="auto" w:fill="auto"/>
            <w:noWrap/>
            <w:vAlign w:val="center"/>
            <w:hideMark/>
          </w:tcPr>
          <w:p w14:paraId="35D9AE1F" w14:textId="77777777" w:rsidR="00C2335B" w:rsidRPr="00C2335B" w:rsidRDefault="00C2335B" w:rsidP="00C2335B">
            <w:pPr>
              <w:widowControl/>
              <w:overflowPunct/>
              <w:autoSpaceDE/>
              <w:autoSpaceDN/>
              <w:adjustRightInd/>
              <w:jc w:val="center"/>
              <w:textAlignment w:val="auto"/>
              <w:rPr>
                <w:rFonts w:ascii="Arial" w:hAnsi="Arial" w:cs="Arial"/>
                <w:color w:val="000000"/>
                <w:sz w:val="20"/>
              </w:rPr>
            </w:pPr>
            <w:r w:rsidRPr="00C2335B">
              <w:rPr>
                <w:rFonts w:ascii="Arial" w:hAnsi="Arial" w:cs="Arial"/>
                <w:color w:val="000000"/>
                <w:sz w:val="20"/>
              </w:rPr>
              <w:t>100</w:t>
            </w:r>
          </w:p>
        </w:tc>
        <w:tc>
          <w:tcPr>
            <w:tcW w:w="1900" w:type="dxa"/>
            <w:tcBorders>
              <w:top w:val="nil"/>
              <w:left w:val="nil"/>
              <w:bottom w:val="single" w:sz="4" w:space="0" w:color="auto"/>
              <w:right w:val="single" w:sz="4" w:space="0" w:color="auto"/>
            </w:tcBorders>
            <w:shd w:val="clear" w:color="auto" w:fill="auto"/>
            <w:noWrap/>
            <w:vAlign w:val="center"/>
            <w:hideMark/>
          </w:tcPr>
          <w:p w14:paraId="7AF9AE21" w14:textId="77777777" w:rsidR="00C2335B" w:rsidRPr="00C2335B" w:rsidRDefault="00C2335B" w:rsidP="00C2335B">
            <w:pPr>
              <w:widowControl/>
              <w:overflowPunct/>
              <w:autoSpaceDE/>
              <w:autoSpaceDN/>
              <w:adjustRightInd/>
              <w:textAlignment w:val="auto"/>
              <w:rPr>
                <w:rFonts w:ascii="Arial" w:hAnsi="Arial" w:cs="Arial"/>
                <w:color w:val="000000"/>
                <w:sz w:val="20"/>
              </w:rPr>
            </w:pPr>
            <w:r w:rsidRPr="00C2335B">
              <w:rPr>
                <w:rFonts w:ascii="Arial" w:hAnsi="Arial" w:cs="Arial"/>
                <w:color w:val="000000"/>
                <w:sz w:val="20"/>
              </w:rPr>
              <w:t>0,21000000</w:t>
            </w:r>
          </w:p>
        </w:tc>
      </w:tr>
      <w:tr w:rsidR="00C2335B" w:rsidRPr="00C2335B" w14:paraId="7F59B7FA" w14:textId="77777777" w:rsidTr="00C2335B">
        <w:trPr>
          <w:trHeight w:val="285"/>
        </w:trPr>
        <w:tc>
          <w:tcPr>
            <w:tcW w:w="4441" w:type="dxa"/>
            <w:tcBorders>
              <w:top w:val="nil"/>
              <w:left w:val="single" w:sz="4" w:space="0" w:color="auto"/>
              <w:bottom w:val="single" w:sz="4" w:space="0" w:color="auto"/>
              <w:right w:val="single" w:sz="4" w:space="0" w:color="auto"/>
            </w:tcBorders>
            <w:shd w:val="clear" w:color="auto" w:fill="auto"/>
            <w:noWrap/>
            <w:vAlign w:val="center"/>
            <w:hideMark/>
          </w:tcPr>
          <w:p w14:paraId="4F697888" w14:textId="6EEED957" w:rsidR="00C2335B" w:rsidRPr="00C2335B" w:rsidRDefault="00C2335B" w:rsidP="00C2335B">
            <w:pPr>
              <w:widowControl/>
              <w:overflowPunct/>
              <w:autoSpaceDE/>
              <w:autoSpaceDN/>
              <w:adjustRightInd/>
              <w:textAlignment w:val="auto"/>
              <w:rPr>
                <w:rFonts w:ascii="Arial" w:hAnsi="Arial" w:cs="Arial"/>
                <w:i/>
                <w:iCs/>
                <w:color w:val="000000"/>
                <w:sz w:val="20"/>
              </w:rPr>
            </w:pPr>
            <w:r w:rsidRPr="00C2335B">
              <w:rPr>
                <w:rFonts w:ascii="Arial" w:hAnsi="Arial" w:cs="Arial"/>
                <w:i/>
                <w:iCs/>
                <w:color w:val="000000"/>
                <w:sz w:val="20"/>
              </w:rPr>
              <w:t xml:space="preserve"> - pro jedenáct navazujících pásem </w:t>
            </w:r>
            <w:r w:rsidR="0050310B">
              <w:rPr>
                <w:rFonts w:ascii="Arial" w:hAnsi="Arial" w:cs="Arial"/>
                <w:i/>
                <w:iCs/>
                <w:color w:val="000000"/>
                <w:sz w:val="20"/>
              </w:rPr>
              <w:t>180</w:t>
            </w:r>
            <w:r w:rsidRPr="00C2335B">
              <w:rPr>
                <w:rFonts w:ascii="Arial" w:hAnsi="Arial" w:cs="Arial"/>
                <w:i/>
                <w:iCs/>
                <w:color w:val="000000"/>
                <w:sz w:val="20"/>
              </w:rPr>
              <w:t xml:space="preserve"> min.</w:t>
            </w:r>
          </w:p>
        </w:tc>
        <w:tc>
          <w:tcPr>
            <w:tcW w:w="1740" w:type="dxa"/>
            <w:tcBorders>
              <w:top w:val="nil"/>
              <w:left w:val="nil"/>
              <w:bottom w:val="single" w:sz="4" w:space="0" w:color="auto"/>
              <w:right w:val="single" w:sz="4" w:space="0" w:color="auto"/>
            </w:tcBorders>
            <w:shd w:val="clear" w:color="auto" w:fill="auto"/>
            <w:noWrap/>
            <w:vAlign w:val="center"/>
            <w:hideMark/>
          </w:tcPr>
          <w:p w14:paraId="1C41D220" w14:textId="77777777" w:rsidR="00C2335B" w:rsidRPr="00C2335B" w:rsidRDefault="00C2335B" w:rsidP="00C2335B">
            <w:pPr>
              <w:widowControl/>
              <w:overflowPunct/>
              <w:autoSpaceDE/>
              <w:autoSpaceDN/>
              <w:adjustRightInd/>
              <w:jc w:val="center"/>
              <w:textAlignment w:val="auto"/>
              <w:rPr>
                <w:rFonts w:ascii="Arial" w:hAnsi="Arial" w:cs="Arial"/>
                <w:color w:val="000000"/>
                <w:sz w:val="20"/>
              </w:rPr>
            </w:pPr>
            <w:r w:rsidRPr="00C2335B">
              <w:rPr>
                <w:rFonts w:ascii="Arial" w:hAnsi="Arial" w:cs="Arial"/>
                <w:color w:val="000000"/>
                <w:sz w:val="20"/>
              </w:rPr>
              <w:t>110</w:t>
            </w:r>
          </w:p>
        </w:tc>
        <w:tc>
          <w:tcPr>
            <w:tcW w:w="1900" w:type="dxa"/>
            <w:tcBorders>
              <w:top w:val="nil"/>
              <w:left w:val="nil"/>
              <w:bottom w:val="single" w:sz="4" w:space="0" w:color="auto"/>
              <w:right w:val="single" w:sz="4" w:space="0" w:color="auto"/>
            </w:tcBorders>
            <w:shd w:val="clear" w:color="auto" w:fill="auto"/>
            <w:noWrap/>
            <w:vAlign w:val="center"/>
            <w:hideMark/>
          </w:tcPr>
          <w:p w14:paraId="2426CB80" w14:textId="77777777" w:rsidR="00C2335B" w:rsidRPr="00C2335B" w:rsidRDefault="00C2335B" w:rsidP="00C2335B">
            <w:pPr>
              <w:widowControl/>
              <w:overflowPunct/>
              <w:autoSpaceDE/>
              <w:autoSpaceDN/>
              <w:adjustRightInd/>
              <w:textAlignment w:val="auto"/>
              <w:rPr>
                <w:rFonts w:ascii="Arial" w:hAnsi="Arial" w:cs="Arial"/>
                <w:color w:val="000000"/>
                <w:sz w:val="20"/>
              </w:rPr>
            </w:pPr>
            <w:r w:rsidRPr="00C2335B">
              <w:rPr>
                <w:rFonts w:ascii="Arial" w:hAnsi="Arial" w:cs="Arial"/>
                <w:color w:val="000000"/>
                <w:sz w:val="20"/>
              </w:rPr>
              <w:t>0,22727273</w:t>
            </w:r>
          </w:p>
        </w:tc>
      </w:tr>
      <w:tr w:rsidR="00C2335B" w:rsidRPr="00C2335B" w14:paraId="15AE00FA" w14:textId="77777777" w:rsidTr="00C2335B">
        <w:trPr>
          <w:trHeight w:val="285"/>
        </w:trPr>
        <w:tc>
          <w:tcPr>
            <w:tcW w:w="4441" w:type="dxa"/>
            <w:tcBorders>
              <w:top w:val="nil"/>
              <w:left w:val="single" w:sz="4" w:space="0" w:color="auto"/>
              <w:bottom w:val="single" w:sz="4" w:space="0" w:color="auto"/>
              <w:right w:val="single" w:sz="4" w:space="0" w:color="auto"/>
            </w:tcBorders>
            <w:shd w:val="clear" w:color="auto" w:fill="auto"/>
            <w:noWrap/>
            <w:vAlign w:val="center"/>
            <w:hideMark/>
          </w:tcPr>
          <w:p w14:paraId="2FF3E0CA" w14:textId="119B6BD5" w:rsidR="00C2335B" w:rsidRPr="00C2335B" w:rsidRDefault="00C2335B" w:rsidP="00C2335B">
            <w:pPr>
              <w:widowControl/>
              <w:overflowPunct/>
              <w:autoSpaceDE/>
              <w:autoSpaceDN/>
              <w:adjustRightInd/>
              <w:textAlignment w:val="auto"/>
              <w:rPr>
                <w:rFonts w:ascii="Arial" w:hAnsi="Arial" w:cs="Arial"/>
                <w:i/>
                <w:iCs/>
                <w:color w:val="000000"/>
                <w:sz w:val="20"/>
              </w:rPr>
            </w:pPr>
            <w:r w:rsidRPr="00C2335B">
              <w:rPr>
                <w:rFonts w:ascii="Arial" w:hAnsi="Arial" w:cs="Arial"/>
                <w:i/>
                <w:iCs/>
                <w:color w:val="000000"/>
                <w:sz w:val="20"/>
              </w:rPr>
              <w:t xml:space="preserve"> - pro dvanáct navazujících pásem </w:t>
            </w:r>
            <w:r w:rsidR="0050310B">
              <w:rPr>
                <w:rFonts w:ascii="Arial" w:hAnsi="Arial" w:cs="Arial"/>
                <w:i/>
                <w:iCs/>
                <w:color w:val="000000"/>
                <w:sz w:val="20"/>
              </w:rPr>
              <w:t>180</w:t>
            </w:r>
            <w:r w:rsidRPr="00C2335B">
              <w:rPr>
                <w:rFonts w:ascii="Arial" w:hAnsi="Arial" w:cs="Arial"/>
                <w:i/>
                <w:iCs/>
                <w:color w:val="000000"/>
                <w:sz w:val="20"/>
              </w:rPr>
              <w:t xml:space="preserve"> min.</w:t>
            </w:r>
          </w:p>
        </w:tc>
        <w:tc>
          <w:tcPr>
            <w:tcW w:w="1740" w:type="dxa"/>
            <w:tcBorders>
              <w:top w:val="nil"/>
              <w:left w:val="nil"/>
              <w:bottom w:val="single" w:sz="4" w:space="0" w:color="auto"/>
              <w:right w:val="single" w:sz="4" w:space="0" w:color="auto"/>
            </w:tcBorders>
            <w:shd w:val="clear" w:color="auto" w:fill="auto"/>
            <w:noWrap/>
            <w:vAlign w:val="center"/>
            <w:hideMark/>
          </w:tcPr>
          <w:p w14:paraId="3A037FAC" w14:textId="77777777" w:rsidR="00C2335B" w:rsidRPr="00C2335B" w:rsidRDefault="00C2335B" w:rsidP="00C2335B">
            <w:pPr>
              <w:widowControl/>
              <w:overflowPunct/>
              <w:autoSpaceDE/>
              <w:autoSpaceDN/>
              <w:adjustRightInd/>
              <w:jc w:val="center"/>
              <w:textAlignment w:val="auto"/>
              <w:rPr>
                <w:rFonts w:ascii="Arial" w:hAnsi="Arial" w:cs="Arial"/>
                <w:color w:val="000000"/>
                <w:sz w:val="20"/>
              </w:rPr>
            </w:pPr>
            <w:r w:rsidRPr="00C2335B">
              <w:rPr>
                <w:rFonts w:ascii="Arial" w:hAnsi="Arial" w:cs="Arial"/>
                <w:color w:val="000000"/>
                <w:sz w:val="20"/>
              </w:rPr>
              <w:t>120</w:t>
            </w:r>
          </w:p>
        </w:tc>
        <w:tc>
          <w:tcPr>
            <w:tcW w:w="1900" w:type="dxa"/>
            <w:tcBorders>
              <w:top w:val="nil"/>
              <w:left w:val="nil"/>
              <w:bottom w:val="single" w:sz="4" w:space="0" w:color="auto"/>
              <w:right w:val="single" w:sz="4" w:space="0" w:color="auto"/>
            </w:tcBorders>
            <w:shd w:val="clear" w:color="auto" w:fill="auto"/>
            <w:noWrap/>
            <w:vAlign w:val="center"/>
            <w:hideMark/>
          </w:tcPr>
          <w:p w14:paraId="3345BE9B" w14:textId="77777777" w:rsidR="00C2335B" w:rsidRPr="00C2335B" w:rsidRDefault="00C2335B" w:rsidP="00C2335B">
            <w:pPr>
              <w:widowControl/>
              <w:overflowPunct/>
              <w:autoSpaceDE/>
              <w:autoSpaceDN/>
              <w:adjustRightInd/>
              <w:textAlignment w:val="auto"/>
              <w:rPr>
                <w:rFonts w:ascii="Arial" w:hAnsi="Arial" w:cs="Arial"/>
                <w:color w:val="000000"/>
                <w:sz w:val="20"/>
              </w:rPr>
            </w:pPr>
            <w:r w:rsidRPr="00C2335B">
              <w:rPr>
                <w:rFonts w:ascii="Arial" w:hAnsi="Arial" w:cs="Arial"/>
                <w:color w:val="000000"/>
                <w:sz w:val="20"/>
              </w:rPr>
              <w:t>0,20833333</w:t>
            </w:r>
          </w:p>
        </w:tc>
      </w:tr>
      <w:tr w:rsidR="00C2335B" w:rsidRPr="00C2335B" w14:paraId="14A245BE" w14:textId="77777777" w:rsidTr="00C2335B">
        <w:trPr>
          <w:trHeight w:val="285"/>
        </w:trPr>
        <w:tc>
          <w:tcPr>
            <w:tcW w:w="4441" w:type="dxa"/>
            <w:tcBorders>
              <w:top w:val="nil"/>
              <w:left w:val="single" w:sz="4" w:space="0" w:color="auto"/>
              <w:bottom w:val="single" w:sz="4" w:space="0" w:color="auto"/>
              <w:right w:val="single" w:sz="4" w:space="0" w:color="auto"/>
            </w:tcBorders>
            <w:shd w:val="clear" w:color="auto" w:fill="auto"/>
            <w:noWrap/>
            <w:vAlign w:val="center"/>
            <w:hideMark/>
          </w:tcPr>
          <w:p w14:paraId="4F6820EE" w14:textId="19970AF9" w:rsidR="00C2335B" w:rsidRPr="00C2335B" w:rsidRDefault="00C2335B" w:rsidP="00C2335B">
            <w:pPr>
              <w:widowControl/>
              <w:overflowPunct/>
              <w:autoSpaceDE/>
              <w:autoSpaceDN/>
              <w:adjustRightInd/>
              <w:textAlignment w:val="auto"/>
              <w:rPr>
                <w:rFonts w:ascii="Arial" w:hAnsi="Arial" w:cs="Arial"/>
                <w:i/>
                <w:iCs/>
                <w:color w:val="000000"/>
                <w:sz w:val="20"/>
              </w:rPr>
            </w:pPr>
            <w:r w:rsidRPr="00C2335B">
              <w:rPr>
                <w:rFonts w:ascii="Arial" w:hAnsi="Arial" w:cs="Arial"/>
                <w:i/>
                <w:iCs/>
                <w:color w:val="000000"/>
                <w:sz w:val="20"/>
              </w:rPr>
              <w:t xml:space="preserve"> - pro třináct navazujících pásem </w:t>
            </w:r>
            <w:r w:rsidR="0050310B">
              <w:rPr>
                <w:rFonts w:ascii="Arial" w:hAnsi="Arial" w:cs="Arial"/>
                <w:i/>
                <w:iCs/>
                <w:color w:val="000000"/>
                <w:sz w:val="20"/>
              </w:rPr>
              <w:t>180</w:t>
            </w:r>
            <w:r w:rsidRPr="00C2335B">
              <w:rPr>
                <w:rFonts w:ascii="Arial" w:hAnsi="Arial" w:cs="Arial"/>
                <w:i/>
                <w:iCs/>
                <w:color w:val="000000"/>
                <w:sz w:val="20"/>
              </w:rPr>
              <w:t xml:space="preserve"> min.</w:t>
            </w:r>
          </w:p>
        </w:tc>
        <w:tc>
          <w:tcPr>
            <w:tcW w:w="1740" w:type="dxa"/>
            <w:tcBorders>
              <w:top w:val="nil"/>
              <w:left w:val="nil"/>
              <w:bottom w:val="single" w:sz="4" w:space="0" w:color="auto"/>
              <w:right w:val="single" w:sz="4" w:space="0" w:color="auto"/>
            </w:tcBorders>
            <w:shd w:val="clear" w:color="auto" w:fill="auto"/>
            <w:noWrap/>
            <w:vAlign w:val="center"/>
            <w:hideMark/>
          </w:tcPr>
          <w:p w14:paraId="68C42772" w14:textId="77777777" w:rsidR="00C2335B" w:rsidRPr="00C2335B" w:rsidRDefault="00C2335B" w:rsidP="00C2335B">
            <w:pPr>
              <w:widowControl/>
              <w:overflowPunct/>
              <w:autoSpaceDE/>
              <w:autoSpaceDN/>
              <w:adjustRightInd/>
              <w:jc w:val="center"/>
              <w:textAlignment w:val="auto"/>
              <w:rPr>
                <w:rFonts w:ascii="Arial" w:hAnsi="Arial" w:cs="Arial"/>
                <w:color w:val="000000"/>
                <w:sz w:val="20"/>
              </w:rPr>
            </w:pPr>
            <w:r w:rsidRPr="00C2335B">
              <w:rPr>
                <w:rFonts w:ascii="Arial" w:hAnsi="Arial" w:cs="Arial"/>
                <w:color w:val="000000"/>
                <w:sz w:val="20"/>
              </w:rPr>
              <w:t>130</w:t>
            </w:r>
          </w:p>
        </w:tc>
        <w:tc>
          <w:tcPr>
            <w:tcW w:w="1900" w:type="dxa"/>
            <w:tcBorders>
              <w:top w:val="nil"/>
              <w:left w:val="nil"/>
              <w:bottom w:val="single" w:sz="4" w:space="0" w:color="auto"/>
              <w:right w:val="single" w:sz="4" w:space="0" w:color="auto"/>
            </w:tcBorders>
            <w:shd w:val="clear" w:color="auto" w:fill="auto"/>
            <w:noWrap/>
            <w:vAlign w:val="center"/>
            <w:hideMark/>
          </w:tcPr>
          <w:p w14:paraId="482A2A36" w14:textId="77777777" w:rsidR="00C2335B" w:rsidRPr="00C2335B" w:rsidRDefault="00C2335B" w:rsidP="00C2335B">
            <w:pPr>
              <w:widowControl/>
              <w:overflowPunct/>
              <w:autoSpaceDE/>
              <w:autoSpaceDN/>
              <w:adjustRightInd/>
              <w:textAlignment w:val="auto"/>
              <w:rPr>
                <w:rFonts w:ascii="Arial" w:hAnsi="Arial" w:cs="Arial"/>
                <w:color w:val="000000"/>
                <w:sz w:val="20"/>
              </w:rPr>
            </w:pPr>
            <w:r w:rsidRPr="00C2335B">
              <w:rPr>
                <w:rFonts w:ascii="Arial" w:hAnsi="Arial" w:cs="Arial"/>
                <w:color w:val="000000"/>
                <w:sz w:val="20"/>
              </w:rPr>
              <w:t>0,22307692</w:t>
            </w:r>
          </w:p>
        </w:tc>
      </w:tr>
      <w:tr w:rsidR="00C2335B" w:rsidRPr="00C2335B" w14:paraId="2DE1AA41" w14:textId="77777777" w:rsidTr="00C2335B">
        <w:trPr>
          <w:trHeight w:val="285"/>
        </w:trPr>
        <w:tc>
          <w:tcPr>
            <w:tcW w:w="4441" w:type="dxa"/>
            <w:tcBorders>
              <w:top w:val="nil"/>
              <w:left w:val="single" w:sz="4" w:space="0" w:color="auto"/>
              <w:bottom w:val="single" w:sz="4" w:space="0" w:color="auto"/>
              <w:right w:val="single" w:sz="4" w:space="0" w:color="auto"/>
            </w:tcBorders>
            <w:shd w:val="clear" w:color="auto" w:fill="auto"/>
            <w:noWrap/>
            <w:vAlign w:val="center"/>
            <w:hideMark/>
          </w:tcPr>
          <w:p w14:paraId="305A419F" w14:textId="7E43C0FA" w:rsidR="00C2335B" w:rsidRPr="00C2335B" w:rsidRDefault="00C2335B" w:rsidP="00C2335B">
            <w:pPr>
              <w:widowControl/>
              <w:overflowPunct/>
              <w:autoSpaceDE/>
              <w:autoSpaceDN/>
              <w:adjustRightInd/>
              <w:textAlignment w:val="auto"/>
              <w:rPr>
                <w:rFonts w:ascii="Arial" w:hAnsi="Arial" w:cs="Arial"/>
                <w:i/>
                <w:iCs/>
                <w:color w:val="000000"/>
                <w:sz w:val="20"/>
              </w:rPr>
            </w:pPr>
            <w:r w:rsidRPr="00C2335B">
              <w:rPr>
                <w:rFonts w:ascii="Arial" w:hAnsi="Arial" w:cs="Arial"/>
                <w:i/>
                <w:iCs/>
                <w:color w:val="000000"/>
                <w:sz w:val="20"/>
              </w:rPr>
              <w:t xml:space="preserve"> - pro čtrnáct navazujících pásem </w:t>
            </w:r>
            <w:r w:rsidR="0050310B">
              <w:rPr>
                <w:rFonts w:ascii="Arial" w:hAnsi="Arial" w:cs="Arial"/>
                <w:i/>
                <w:iCs/>
                <w:color w:val="000000"/>
                <w:sz w:val="20"/>
              </w:rPr>
              <w:t>180</w:t>
            </w:r>
            <w:r w:rsidRPr="00C2335B">
              <w:rPr>
                <w:rFonts w:ascii="Arial" w:hAnsi="Arial" w:cs="Arial"/>
                <w:i/>
                <w:iCs/>
                <w:color w:val="000000"/>
                <w:sz w:val="20"/>
              </w:rPr>
              <w:t xml:space="preserve"> min.</w:t>
            </w:r>
          </w:p>
        </w:tc>
        <w:tc>
          <w:tcPr>
            <w:tcW w:w="1740" w:type="dxa"/>
            <w:tcBorders>
              <w:top w:val="nil"/>
              <w:left w:val="nil"/>
              <w:bottom w:val="single" w:sz="4" w:space="0" w:color="auto"/>
              <w:right w:val="single" w:sz="4" w:space="0" w:color="auto"/>
            </w:tcBorders>
            <w:shd w:val="clear" w:color="auto" w:fill="auto"/>
            <w:noWrap/>
            <w:vAlign w:val="center"/>
            <w:hideMark/>
          </w:tcPr>
          <w:p w14:paraId="11944210" w14:textId="77777777" w:rsidR="00C2335B" w:rsidRPr="00C2335B" w:rsidRDefault="00C2335B" w:rsidP="00C2335B">
            <w:pPr>
              <w:widowControl/>
              <w:overflowPunct/>
              <w:autoSpaceDE/>
              <w:autoSpaceDN/>
              <w:adjustRightInd/>
              <w:jc w:val="center"/>
              <w:textAlignment w:val="auto"/>
              <w:rPr>
                <w:rFonts w:ascii="Arial" w:hAnsi="Arial" w:cs="Arial"/>
                <w:color w:val="000000"/>
                <w:sz w:val="20"/>
              </w:rPr>
            </w:pPr>
            <w:r w:rsidRPr="00C2335B">
              <w:rPr>
                <w:rFonts w:ascii="Arial" w:hAnsi="Arial" w:cs="Arial"/>
                <w:color w:val="000000"/>
                <w:sz w:val="20"/>
              </w:rPr>
              <w:t>140</w:t>
            </w:r>
          </w:p>
        </w:tc>
        <w:tc>
          <w:tcPr>
            <w:tcW w:w="1900" w:type="dxa"/>
            <w:tcBorders>
              <w:top w:val="nil"/>
              <w:left w:val="nil"/>
              <w:bottom w:val="single" w:sz="4" w:space="0" w:color="auto"/>
              <w:right w:val="single" w:sz="4" w:space="0" w:color="auto"/>
            </w:tcBorders>
            <w:shd w:val="clear" w:color="auto" w:fill="auto"/>
            <w:noWrap/>
            <w:vAlign w:val="center"/>
            <w:hideMark/>
          </w:tcPr>
          <w:p w14:paraId="7FB7165B" w14:textId="77777777" w:rsidR="00C2335B" w:rsidRPr="00C2335B" w:rsidRDefault="00C2335B" w:rsidP="00C2335B">
            <w:pPr>
              <w:widowControl/>
              <w:overflowPunct/>
              <w:autoSpaceDE/>
              <w:autoSpaceDN/>
              <w:adjustRightInd/>
              <w:textAlignment w:val="auto"/>
              <w:rPr>
                <w:rFonts w:ascii="Arial" w:hAnsi="Arial" w:cs="Arial"/>
                <w:color w:val="000000"/>
                <w:sz w:val="20"/>
              </w:rPr>
            </w:pPr>
            <w:r w:rsidRPr="00C2335B">
              <w:rPr>
                <w:rFonts w:ascii="Arial" w:hAnsi="Arial" w:cs="Arial"/>
                <w:color w:val="000000"/>
                <w:sz w:val="20"/>
              </w:rPr>
              <w:t>0,23571429</w:t>
            </w:r>
          </w:p>
        </w:tc>
      </w:tr>
      <w:tr w:rsidR="00C2335B" w:rsidRPr="00C2335B" w14:paraId="0DFC2FE2" w14:textId="77777777" w:rsidTr="00C2335B">
        <w:trPr>
          <w:trHeight w:val="285"/>
        </w:trPr>
        <w:tc>
          <w:tcPr>
            <w:tcW w:w="4441" w:type="dxa"/>
            <w:tcBorders>
              <w:top w:val="nil"/>
              <w:left w:val="single" w:sz="4" w:space="0" w:color="auto"/>
              <w:bottom w:val="single" w:sz="4" w:space="0" w:color="auto"/>
              <w:right w:val="single" w:sz="4" w:space="0" w:color="auto"/>
            </w:tcBorders>
            <w:shd w:val="clear" w:color="auto" w:fill="auto"/>
            <w:noWrap/>
            <w:vAlign w:val="center"/>
            <w:hideMark/>
          </w:tcPr>
          <w:p w14:paraId="454D4991" w14:textId="5F722E2B" w:rsidR="00C2335B" w:rsidRPr="00C2335B" w:rsidRDefault="00C2335B" w:rsidP="00C2335B">
            <w:pPr>
              <w:widowControl/>
              <w:overflowPunct/>
              <w:autoSpaceDE/>
              <w:autoSpaceDN/>
              <w:adjustRightInd/>
              <w:textAlignment w:val="auto"/>
              <w:rPr>
                <w:rFonts w:ascii="Arial" w:hAnsi="Arial" w:cs="Arial"/>
                <w:i/>
                <w:iCs/>
                <w:color w:val="000000"/>
                <w:sz w:val="20"/>
              </w:rPr>
            </w:pPr>
            <w:r w:rsidRPr="00C2335B">
              <w:rPr>
                <w:rFonts w:ascii="Arial" w:hAnsi="Arial" w:cs="Arial"/>
                <w:i/>
                <w:iCs/>
                <w:color w:val="000000"/>
                <w:sz w:val="20"/>
              </w:rPr>
              <w:t xml:space="preserve"> - pro patnáct navazujících pásem </w:t>
            </w:r>
            <w:r w:rsidR="0050310B">
              <w:rPr>
                <w:rFonts w:ascii="Arial" w:hAnsi="Arial" w:cs="Arial"/>
                <w:i/>
                <w:iCs/>
                <w:color w:val="000000"/>
                <w:sz w:val="20"/>
              </w:rPr>
              <w:t>180</w:t>
            </w:r>
            <w:r w:rsidRPr="00C2335B">
              <w:rPr>
                <w:rFonts w:ascii="Arial" w:hAnsi="Arial" w:cs="Arial"/>
                <w:i/>
                <w:iCs/>
                <w:color w:val="000000"/>
                <w:sz w:val="20"/>
              </w:rPr>
              <w:t xml:space="preserve"> min.</w:t>
            </w:r>
          </w:p>
        </w:tc>
        <w:tc>
          <w:tcPr>
            <w:tcW w:w="1740" w:type="dxa"/>
            <w:tcBorders>
              <w:top w:val="nil"/>
              <w:left w:val="nil"/>
              <w:bottom w:val="single" w:sz="4" w:space="0" w:color="auto"/>
              <w:right w:val="single" w:sz="4" w:space="0" w:color="auto"/>
            </w:tcBorders>
            <w:shd w:val="clear" w:color="auto" w:fill="auto"/>
            <w:noWrap/>
            <w:vAlign w:val="center"/>
            <w:hideMark/>
          </w:tcPr>
          <w:p w14:paraId="410C243B" w14:textId="77777777" w:rsidR="00C2335B" w:rsidRPr="00C2335B" w:rsidRDefault="00C2335B" w:rsidP="00C2335B">
            <w:pPr>
              <w:widowControl/>
              <w:overflowPunct/>
              <w:autoSpaceDE/>
              <w:autoSpaceDN/>
              <w:adjustRightInd/>
              <w:jc w:val="center"/>
              <w:textAlignment w:val="auto"/>
              <w:rPr>
                <w:rFonts w:ascii="Arial" w:hAnsi="Arial" w:cs="Arial"/>
                <w:color w:val="000000"/>
                <w:sz w:val="20"/>
              </w:rPr>
            </w:pPr>
            <w:r w:rsidRPr="00C2335B">
              <w:rPr>
                <w:rFonts w:ascii="Arial" w:hAnsi="Arial" w:cs="Arial"/>
                <w:color w:val="000000"/>
                <w:sz w:val="20"/>
              </w:rPr>
              <w:t>150</w:t>
            </w:r>
          </w:p>
        </w:tc>
        <w:tc>
          <w:tcPr>
            <w:tcW w:w="1900" w:type="dxa"/>
            <w:tcBorders>
              <w:top w:val="nil"/>
              <w:left w:val="nil"/>
              <w:bottom w:val="single" w:sz="4" w:space="0" w:color="auto"/>
              <w:right w:val="single" w:sz="4" w:space="0" w:color="auto"/>
            </w:tcBorders>
            <w:shd w:val="clear" w:color="auto" w:fill="auto"/>
            <w:noWrap/>
            <w:vAlign w:val="center"/>
            <w:hideMark/>
          </w:tcPr>
          <w:p w14:paraId="09D6BC23" w14:textId="77777777" w:rsidR="00C2335B" w:rsidRPr="00C2335B" w:rsidRDefault="00C2335B" w:rsidP="00C2335B">
            <w:pPr>
              <w:widowControl/>
              <w:overflowPunct/>
              <w:autoSpaceDE/>
              <w:autoSpaceDN/>
              <w:adjustRightInd/>
              <w:textAlignment w:val="auto"/>
              <w:rPr>
                <w:rFonts w:ascii="Arial" w:hAnsi="Arial" w:cs="Arial"/>
                <w:sz w:val="20"/>
              </w:rPr>
            </w:pPr>
            <w:r w:rsidRPr="00C2335B">
              <w:rPr>
                <w:rFonts w:ascii="Arial" w:hAnsi="Arial" w:cs="Arial"/>
                <w:sz w:val="20"/>
              </w:rPr>
              <w:t>0,26666667</w:t>
            </w:r>
          </w:p>
        </w:tc>
      </w:tr>
      <w:tr w:rsidR="00C2335B" w:rsidRPr="00C2335B" w14:paraId="0CE81C3A" w14:textId="77777777" w:rsidTr="00C2335B">
        <w:trPr>
          <w:trHeight w:val="285"/>
        </w:trPr>
        <w:tc>
          <w:tcPr>
            <w:tcW w:w="4441" w:type="dxa"/>
            <w:tcBorders>
              <w:top w:val="nil"/>
              <w:left w:val="single" w:sz="4" w:space="0" w:color="auto"/>
              <w:bottom w:val="single" w:sz="4" w:space="0" w:color="auto"/>
              <w:right w:val="single" w:sz="4" w:space="0" w:color="auto"/>
            </w:tcBorders>
            <w:shd w:val="clear" w:color="auto" w:fill="auto"/>
            <w:noWrap/>
            <w:vAlign w:val="center"/>
            <w:hideMark/>
          </w:tcPr>
          <w:p w14:paraId="1EC5A82D" w14:textId="0B924D2F" w:rsidR="00C2335B" w:rsidRPr="00C2335B" w:rsidRDefault="00C2335B" w:rsidP="00C2335B">
            <w:pPr>
              <w:widowControl/>
              <w:overflowPunct/>
              <w:autoSpaceDE/>
              <w:autoSpaceDN/>
              <w:adjustRightInd/>
              <w:textAlignment w:val="auto"/>
              <w:rPr>
                <w:rFonts w:ascii="Arial" w:hAnsi="Arial" w:cs="Arial"/>
                <w:i/>
                <w:iCs/>
                <w:color w:val="000000"/>
                <w:sz w:val="20"/>
              </w:rPr>
            </w:pPr>
            <w:r w:rsidRPr="00C2335B">
              <w:rPr>
                <w:rFonts w:ascii="Arial" w:hAnsi="Arial" w:cs="Arial"/>
                <w:i/>
                <w:iCs/>
                <w:color w:val="000000"/>
                <w:sz w:val="20"/>
              </w:rPr>
              <w:t xml:space="preserve"> - pro šestnáct navazujících pásem </w:t>
            </w:r>
            <w:r w:rsidR="0050310B">
              <w:rPr>
                <w:rFonts w:ascii="Arial" w:hAnsi="Arial" w:cs="Arial"/>
                <w:i/>
                <w:iCs/>
                <w:color w:val="000000"/>
                <w:sz w:val="20"/>
              </w:rPr>
              <w:t>180</w:t>
            </w:r>
            <w:r w:rsidRPr="00C2335B">
              <w:rPr>
                <w:rFonts w:ascii="Arial" w:hAnsi="Arial" w:cs="Arial"/>
                <w:i/>
                <w:iCs/>
                <w:color w:val="000000"/>
                <w:sz w:val="20"/>
              </w:rPr>
              <w:t xml:space="preserve"> min.</w:t>
            </w:r>
          </w:p>
        </w:tc>
        <w:tc>
          <w:tcPr>
            <w:tcW w:w="1740" w:type="dxa"/>
            <w:tcBorders>
              <w:top w:val="nil"/>
              <w:left w:val="nil"/>
              <w:bottom w:val="single" w:sz="4" w:space="0" w:color="auto"/>
              <w:right w:val="single" w:sz="4" w:space="0" w:color="auto"/>
            </w:tcBorders>
            <w:shd w:val="clear" w:color="auto" w:fill="auto"/>
            <w:noWrap/>
            <w:vAlign w:val="center"/>
            <w:hideMark/>
          </w:tcPr>
          <w:p w14:paraId="1FD18D3B" w14:textId="77777777" w:rsidR="00C2335B" w:rsidRPr="00C2335B" w:rsidRDefault="00C2335B" w:rsidP="00C2335B">
            <w:pPr>
              <w:widowControl/>
              <w:overflowPunct/>
              <w:autoSpaceDE/>
              <w:autoSpaceDN/>
              <w:adjustRightInd/>
              <w:jc w:val="center"/>
              <w:textAlignment w:val="auto"/>
              <w:rPr>
                <w:rFonts w:ascii="Arial" w:hAnsi="Arial" w:cs="Arial"/>
                <w:color w:val="000000"/>
                <w:sz w:val="20"/>
              </w:rPr>
            </w:pPr>
            <w:r w:rsidRPr="00C2335B">
              <w:rPr>
                <w:rFonts w:ascii="Arial" w:hAnsi="Arial" w:cs="Arial"/>
                <w:color w:val="000000"/>
                <w:sz w:val="20"/>
              </w:rPr>
              <w:t>160</w:t>
            </w:r>
          </w:p>
        </w:tc>
        <w:tc>
          <w:tcPr>
            <w:tcW w:w="1900" w:type="dxa"/>
            <w:tcBorders>
              <w:top w:val="nil"/>
              <w:left w:val="nil"/>
              <w:bottom w:val="single" w:sz="4" w:space="0" w:color="auto"/>
              <w:right w:val="single" w:sz="4" w:space="0" w:color="auto"/>
            </w:tcBorders>
            <w:shd w:val="clear" w:color="auto" w:fill="auto"/>
            <w:noWrap/>
            <w:vAlign w:val="center"/>
            <w:hideMark/>
          </w:tcPr>
          <w:p w14:paraId="4523E3D4" w14:textId="77777777" w:rsidR="00C2335B" w:rsidRPr="00C2335B" w:rsidRDefault="00C2335B" w:rsidP="00C2335B">
            <w:pPr>
              <w:widowControl/>
              <w:overflowPunct/>
              <w:autoSpaceDE/>
              <w:autoSpaceDN/>
              <w:adjustRightInd/>
              <w:textAlignment w:val="auto"/>
              <w:rPr>
                <w:rFonts w:ascii="Arial" w:hAnsi="Arial" w:cs="Arial"/>
                <w:sz w:val="20"/>
              </w:rPr>
            </w:pPr>
            <w:r w:rsidRPr="00C2335B">
              <w:rPr>
                <w:rFonts w:ascii="Arial" w:hAnsi="Arial" w:cs="Arial"/>
                <w:sz w:val="20"/>
              </w:rPr>
              <w:t>0,25000000</w:t>
            </w:r>
          </w:p>
        </w:tc>
      </w:tr>
      <w:tr w:rsidR="00C2335B" w:rsidRPr="00C2335B" w14:paraId="6EE0C5DB" w14:textId="77777777" w:rsidTr="00C2335B">
        <w:trPr>
          <w:trHeight w:val="285"/>
        </w:trPr>
        <w:tc>
          <w:tcPr>
            <w:tcW w:w="4441" w:type="dxa"/>
            <w:tcBorders>
              <w:top w:val="nil"/>
              <w:left w:val="single" w:sz="4" w:space="0" w:color="auto"/>
              <w:bottom w:val="single" w:sz="4" w:space="0" w:color="auto"/>
              <w:right w:val="single" w:sz="4" w:space="0" w:color="auto"/>
            </w:tcBorders>
            <w:shd w:val="clear" w:color="auto" w:fill="auto"/>
            <w:noWrap/>
            <w:vAlign w:val="center"/>
            <w:hideMark/>
          </w:tcPr>
          <w:p w14:paraId="3F8F993D" w14:textId="7130A489" w:rsidR="00C2335B" w:rsidRPr="00C2335B" w:rsidRDefault="00C2335B" w:rsidP="00F929B2">
            <w:pPr>
              <w:widowControl/>
              <w:overflowPunct/>
              <w:autoSpaceDE/>
              <w:autoSpaceDN/>
              <w:adjustRightInd/>
              <w:textAlignment w:val="auto"/>
              <w:rPr>
                <w:rFonts w:ascii="Arial" w:hAnsi="Arial" w:cs="Arial"/>
                <w:i/>
                <w:iCs/>
                <w:color w:val="000000"/>
                <w:sz w:val="20"/>
              </w:rPr>
            </w:pPr>
            <w:r w:rsidRPr="00C2335B">
              <w:rPr>
                <w:rFonts w:ascii="Arial" w:hAnsi="Arial" w:cs="Arial"/>
                <w:i/>
                <w:iCs/>
                <w:color w:val="000000"/>
                <w:sz w:val="20"/>
              </w:rPr>
              <w:t xml:space="preserve"> - pro sedmnáct navazujících pásem </w:t>
            </w:r>
            <w:r w:rsidR="0050310B">
              <w:rPr>
                <w:rFonts w:ascii="Arial" w:hAnsi="Arial" w:cs="Arial"/>
                <w:i/>
                <w:iCs/>
                <w:color w:val="000000"/>
                <w:sz w:val="20"/>
              </w:rPr>
              <w:t>180</w:t>
            </w:r>
            <w:r w:rsidRPr="00C2335B">
              <w:rPr>
                <w:rFonts w:ascii="Arial" w:hAnsi="Arial" w:cs="Arial"/>
                <w:i/>
                <w:iCs/>
                <w:color w:val="000000"/>
                <w:sz w:val="20"/>
              </w:rPr>
              <w:t xml:space="preserve"> min.</w:t>
            </w:r>
          </w:p>
        </w:tc>
        <w:tc>
          <w:tcPr>
            <w:tcW w:w="1740" w:type="dxa"/>
            <w:tcBorders>
              <w:top w:val="nil"/>
              <w:left w:val="nil"/>
              <w:bottom w:val="single" w:sz="4" w:space="0" w:color="auto"/>
              <w:right w:val="single" w:sz="4" w:space="0" w:color="auto"/>
            </w:tcBorders>
            <w:shd w:val="clear" w:color="auto" w:fill="auto"/>
            <w:noWrap/>
            <w:vAlign w:val="center"/>
            <w:hideMark/>
          </w:tcPr>
          <w:p w14:paraId="02F68D89" w14:textId="77777777" w:rsidR="00C2335B" w:rsidRPr="00C2335B" w:rsidRDefault="00C2335B" w:rsidP="00C2335B">
            <w:pPr>
              <w:widowControl/>
              <w:overflowPunct/>
              <w:autoSpaceDE/>
              <w:autoSpaceDN/>
              <w:adjustRightInd/>
              <w:jc w:val="center"/>
              <w:textAlignment w:val="auto"/>
              <w:rPr>
                <w:rFonts w:ascii="Arial" w:hAnsi="Arial" w:cs="Arial"/>
                <w:color w:val="000000"/>
                <w:sz w:val="20"/>
              </w:rPr>
            </w:pPr>
            <w:r w:rsidRPr="00C2335B">
              <w:rPr>
                <w:rFonts w:ascii="Arial" w:hAnsi="Arial" w:cs="Arial"/>
                <w:color w:val="000000"/>
                <w:sz w:val="20"/>
              </w:rPr>
              <w:t>170</w:t>
            </w:r>
          </w:p>
        </w:tc>
        <w:tc>
          <w:tcPr>
            <w:tcW w:w="1900" w:type="dxa"/>
            <w:tcBorders>
              <w:top w:val="nil"/>
              <w:left w:val="nil"/>
              <w:bottom w:val="single" w:sz="4" w:space="0" w:color="auto"/>
              <w:right w:val="single" w:sz="4" w:space="0" w:color="auto"/>
            </w:tcBorders>
            <w:shd w:val="clear" w:color="auto" w:fill="auto"/>
            <w:noWrap/>
            <w:vAlign w:val="center"/>
            <w:hideMark/>
          </w:tcPr>
          <w:p w14:paraId="47A0621D" w14:textId="77777777" w:rsidR="00C2335B" w:rsidRPr="00C2335B" w:rsidRDefault="00C2335B" w:rsidP="00C2335B">
            <w:pPr>
              <w:widowControl/>
              <w:overflowPunct/>
              <w:autoSpaceDE/>
              <w:autoSpaceDN/>
              <w:adjustRightInd/>
              <w:textAlignment w:val="auto"/>
              <w:rPr>
                <w:rFonts w:ascii="Arial" w:hAnsi="Arial" w:cs="Arial"/>
                <w:sz w:val="20"/>
              </w:rPr>
            </w:pPr>
            <w:r w:rsidRPr="00C2335B">
              <w:rPr>
                <w:rFonts w:ascii="Arial" w:hAnsi="Arial" w:cs="Arial"/>
                <w:sz w:val="20"/>
              </w:rPr>
              <w:t>0,23529412</w:t>
            </w:r>
          </w:p>
        </w:tc>
      </w:tr>
    </w:tbl>
    <w:p w14:paraId="3C40B694" w14:textId="77777777" w:rsidR="003A471E" w:rsidRPr="00BF1137" w:rsidRDefault="003A471E" w:rsidP="003A471E">
      <w:pPr>
        <w:ind w:left="786" w:hanging="502"/>
      </w:pPr>
    </w:p>
    <w:p w14:paraId="7DB6CF7A" w14:textId="63ED4909" w:rsidR="0027421B" w:rsidRPr="00BF1137" w:rsidRDefault="0027421B" w:rsidP="003A471E">
      <w:pPr>
        <w:ind w:left="786" w:hanging="502"/>
      </w:pPr>
      <w:r w:rsidRPr="00BF1137">
        <w:t>Tabulka č. 3b</w:t>
      </w:r>
    </w:p>
    <w:p w14:paraId="2117D87B" w14:textId="074EE389" w:rsidR="00DD1143" w:rsidRDefault="00DD1143" w:rsidP="00DD1143">
      <w:pPr>
        <w:ind w:left="284"/>
      </w:pPr>
      <w:r w:rsidRPr="00BF1137">
        <w:t xml:space="preserve">Jízdenky pro jednotlivou jízdu zvláštní zlevněné – jízdné ve výši 25 % plnocenného jízdného, platné </w:t>
      </w:r>
      <w:r w:rsidRPr="00BF1137">
        <w:lastRenderedPageBreak/>
        <w:t>ve vnějších pásmech pro držitele českého průkazu ZTP a ZTP/P</w:t>
      </w:r>
    </w:p>
    <w:tbl>
      <w:tblPr>
        <w:tblStyle w:val="Mkatabulky"/>
        <w:tblW w:w="0" w:type="auto"/>
        <w:tblInd w:w="284" w:type="dxa"/>
        <w:tblLook w:val="04A0" w:firstRow="1" w:lastRow="0" w:firstColumn="1" w:lastColumn="0" w:noHBand="0" w:noVBand="1"/>
      </w:tblPr>
      <w:tblGrid>
        <w:gridCol w:w="2387"/>
        <w:gridCol w:w="2394"/>
        <w:gridCol w:w="2382"/>
        <w:gridCol w:w="2407"/>
      </w:tblGrid>
      <w:tr w:rsidR="00BA6DF5" w14:paraId="18C3F097" w14:textId="77777777" w:rsidTr="00570C25">
        <w:tc>
          <w:tcPr>
            <w:tcW w:w="2463" w:type="dxa"/>
            <w:shd w:val="clear" w:color="auto" w:fill="FFF2CC" w:themeFill="accent4" w:themeFillTint="33"/>
          </w:tcPr>
          <w:p w14:paraId="523CA0BC" w14:textId="68FF50EB" w:rsidR="00BA6DF5" w:rsidRDefault="00BA6DF5" w:rsidP="00DD1143">
            <w:r>
              <w:t>Počet pásem</w:t>
            </w:r>
          </w:p>
        </w:tc>
        <w:tc>
          <w:tcPr>
            <w:tcW w:w="2463" w:type="dxa"/>
            <w:shd w:val="clear" w:color="auto" w:fill="FFF2CC" w:themeFill="accent4" w:themeFillTint="33"/>
          </w:tcPr>
          <w:p w14:paraId="7AEF374B" w14:textId="26E6487F" w:rsidR="00BA6DF5" w:rsidRDefault="00BA6DF5" w:rsidP="00DD1143">
            <w:r>
              <w:t>Časová platnost</w:t>
            </w:r>
          </w:p>
        </w:tc>
        <w:tc>
          <w:tcPr>
            <w:tcW w:w="2464" w:type="dxa"/>
            <w:shd w:val="clear" w:color="auto" w:fill="FFF2CC" w:themeFill="accent4" w:themeFillTint="33"/>
          </w:tcPr>
          <w:p w14:paraId="462920C5" w14:textId="49EC9B9D" w:rsidR="00BA6DF5" w:rsidRDefault="00BA6DF5" w:rsidP="00DD1143">
            <w:r>
              <w:t>Cena</w:t>
            </w:r>
          </w:p>
        </w:tc>
        <w:tc>
          <w:tcPr>
            <w:tcW w:w="2464" w:type="dxa"/>
            <w:shd w:val="clear" w:color="auto" w:fill="FFF2CC" w:themeFill="accent4" w:themeFillTint="33"/>
          </w:tcPr>
          <w:p w14:paraId="32DB0E64" w14:textId="0B3EE309" w:rsidR="00BA6DF5" w:rsidRDefault="00BA6DF5" w:rsidP="00DD1143">
            <w:r>
              <w:t>Koeficient převodu</w:t>
            </w:r>
          </w:p>
        </w:tc>
      </w:tr>
      <w:tr w:rsidR="00BA6DF5" w14:paraId="4BF8984B" w14:textId="77777777" w:rsidTr="00BA6DF5">
        <w:tc>
          <w:tcPr>
            <w:tcW w:w="2463" w:type="dxa"/>
          </w:tcPr>
          <w:p w14:paraId="2FF197AA" w14:textId="19480BCA" w:rsidR="00BA6DF5" w:rsidRDefault="00BA6DF5" w:rsidP="00DD1143">
            <w:r>
              <w:t>2</w:t>
            </w:r>
          </w:p>
        </w:tc>
        <w:tc>
          <w:tcPr>
            <w:tcW w:w="2463" w:type="dxa"/>
          </w:tcPr>
          <w:p w14:paraId="6254212F" w14:textId="6F0314BC" w:rsidR="00BA6DF5" w:rsidRDefault="00BA6DF5" w:rsidP="00DD1143">
            <w:r>
              <w:t>15 min.</w:t>
            </w:r>
          </w:p>
        </w:tc>
        <w:tc>
          <w:tcPr>
            <w:tcW w:w="2464" w:type="dxa"/>
          </w:tcPr>
          <w:p w14:paraId="5089EC67" w14:textId="65ABEDC9" w:rsidR="00BA6DF5" w:rsidRDefault="00265D5C" w:rsidP="00DD1143">
            <w:r>
              <w:t>5 Kč</w:t>
            </w:r>
          </w:p>
        </w:tc>
        <w:tc>
          <w:tcPr>
            <w:tcW w:w="2464" w:type="dxa"/>
          </w:tcPr>
          <w:p w14:paraId="563F0D93" w14:textId="7E9881CD" w:rsidR="00BA6DF5" w:rsidRDefault="00265D5C" w:rsidP="00DD1143">
            <w:r>
              <w:t>0,0000000</w:t>
            </w:r>
          </w:p>
        </w:tc>
      </w:tr>
      <w:tr w:rsidR="00BA6DF5" w14:paraId="7D897CD5" w14:textId="77777777" w:rsidTr="00BA6DF5">
        <w:tc>
          <w:tcPr>
            <w:tcW w:w="2463" w:type="dxa"/>
          </w:tcPr>
          <w:p w14:paraId="1AF7518F" w14:textId="19667F5D" w:rsidR="00BA6DF5" w:rsidRDefault="00BA6DF5" w:rsidP="00DD1143">
            <w:r>
              <w:t>3</w:t>
            </w:r>
          </w:p>
        </w:tc>
        <w:tc>
          <w:tcPr>
            <w:tcW w:w="2463" w:type="dxa"/>
          </w:tcPr>
          <w:p w14:paraId="1D00AC66" w14:textId="386D301E" w:rsidR="00BA6DF5" w:rsidRDefault="00BA6DF5" w:rsidP="00DD1143">
            <w:r>
              <w:t>30 min.</w:t>
            </w:r>
          </w:p>
        </w:tc>
        <w:tc>
          <w:tcPr>
            <w:tcW w:w="2464" w:type="dxa"/>
          </w:tcPr>
          <w:p w14:paraId="3DE2898A" w14:textId="590009C8" w:rsidR="00BA6DF5" w:rsidRDefault="00265D5C" w:rsidP="00DD1143">
            <w:r>
              <w:t>7 Kč</w:t>
            </w:r>
          </w:p>
        </w:tc>
        <w:tc>
          <w:tcPr>
            <w:tcW w:w="2464" w:type="dxa"/>
          </w:tcPr>
          <w:p w14:paraId="36C34DB9" w14:textId="6BF95185" w:rsidR="00BA6DF5" w:rsidRDefault="00265D5C" w:rsidP="00DD1143">
            <w:r>
              <w:t>0,0200000</w:t>
            </w:r>
          </w:p>
        </w:tc>
      </w:tr>
      <w:tr w:rsidR="00BA6DF5" w14:paraId="6EE8AE4F" w14:textId="77777777" w:rsidTr="00BA6DF5">
        <w:tc>
          <w:tcPr>
            <w:tcW w:w="2463" w:type="dxa"/>
          </w:tcPr>
          <w:p w14:paraId="1E86F449" w14:textId="1C2A8124" w:rsidR="00BA6DF5" w:rsidRDefault="00BA6DF5" w:rsidP="00DD1143">
            <w:r>
              <w:t>4</w:t>
            </w:r>
          </w:p>
        </w:tc>
        <w:tc>
          <w:tcPr>
            <w:tcW w:w="2463" w:type="dxa"/>
          </w:tcPr>
          <w:p w14:paraId="3A566691" w14:textId="0B6EF110" w:rsidR="00BA6DF5" w:rsidRDefault="00BA6DF5" w:rsidP="00DD1143">
            <w:r>
              <w:t>60 min.</w:t>
            </w:r>
          </w:p>
        </w:tc>
        <w:tc>
          <w:tcPr>
            <w:tcW w:w="2464" w:type="dxa"/>
          </w:tcPr>
          <w:p w14:paraId="1FA99E8C" w14:textId="76A81B28" w:rsidR="00BA6DF5" w:rsidRDefault="00265D5C" w:rsidP="00DD1143">
            <w:r>
              <w:t>10 Kč</w:t>
            </w:r>
          </w:p>
        </w:tc>
        <w:tc>
          <w:tcPr>
            <w:tcW w:w="2464" w:type="dxa"/>
          </w:tcPr>
          <w:p w14:paraId="49341A7B" w14:textId="1E1B2AEF" w:rsidR="00BA6DF5" w:rsidRDefault="00265D5C" w:rsidP="00DD1143">
            <w:r>
              <w:t>0,0225000</w:t>
            </w:r>
          </w:p>
        </w:tc>
      </w:tr>
      <w:tr w:rsidR="00BA6DF5" w14:paraId="19552B68" w14:textId="77777777" w:rsidTr="00BA6DF5">
        <w:tc>
          <w:tcPr>
            <w:tcW w:w="2463" w:type="dxa"/>
          </w:tcPr>
          <w:p w14:paraId="6F73ED6E" w14:textId="1C3967A9" w:rsidR="00BA6DF5" w:rsidRDefault="00BA6DF5" w:rsidP="00DD1143">
            <w:r>
              <w:t>5</w:t>
            </w:r>
          </w:p>
        </w:tc>
        <w:tc>
          <w:tcPr>
            <w:tcW w:w="2463" w:type="dxa"/>
          </w:tcPr>
          <w:p w14:paraId="4D6881FB" w14:textId="5774C9F8" w:rsidR="00BA6DF5" w:rsidRDefault="00BA6DF5" w:rsidP="00DD1143">
            <w:r>
              <w:t>90 min.</w:t>
            </w:r>
          </w:p>
        </w:tc>
        <w:tc>
          <w:tcPr>
            <w:tcW w:w="2464" w:type="dxa"/>
          </w:tcPr>
          <w:p w14:paraId="3D4F5F1D" w14:textId="36B1FF80" w:rsidR="00BA6DF5" w:rsidRDefault="00265D5C" w:rsidP="00DD1143">
            <w:r>
              <w:t>12 Kč</w:t>
            </w:r>
          </w:p>
        </w:tc>
        <w:tc>
          <w:tcPr>
            <w:tcW w:w="2464" w:type="dxa"/>
          </w:tcPr>
          <w:p w14:paraId="2900A8B7" w14:textId="4193FE29" w:rsidR="00BA6DF5" w:rsidRDefault="00265D5C" w:rsidP="00DD1143">
            <w:r>
              <w:t>0,0180000</w:t>
            </w:r>
          </w:p>
        </w:tc>
      </w:tr>
      <w:tr w:rsidR="00BA6DF5" w14:paraId="28B659E0" w14:textId="77777777" w:rsidTr="00BA6DF5">
        <w:tc>
          <w:tcPr>
            <w:tcW w:w="2463" w:type="dxa"/>
          </w:tcPr>
          <w:p w14:paraId="736EEDB9" w14:textId="2AD6B7E9" w:rsidR="00BA6DF5" w:rsidRDefault="00BA6DF5" w:rsidP="00DD1143">
            <w:r>
              <w:t>6</w:t>
            </w:r>
          </w:p>
        </w:tc>
        <w:tc>
          <w:tcPr>
            <w:tcW w:w="2463" w:type="dxa"/>
          </w:tcPr>
          <w:p w14:paraId="01A2D436" w14:textId="0AE214A7" w:rsidR="00BA6DF5" w:rsidRDefault="00BA6DF5" w:rsidP="00DD1143">
            <w:r>
              <w:t>120 min.</w:t>
            </w:r>
          </w:p>
        </w:tc>
        <w:tc>
          <w:tcPr>
            <w:tcW w:w="2464" w:type="dxa"/>
          </w:tcPr>
          <w:p w14:paraId="5EB3D4C9" w14:textId="632071B4" w:rsidR="00BA6DF5" w:rsidRDefault="00265D5C" w:rsidP="00DD1143">
            <w:r>
              <w:t>15 Kč</w:t>
            </w:r>
          </w:p>
        </w:tc>
        <w:tc>
          <w:tcPr>
            <w:tcW w:w="2464" w:type="dxa"/>
          </w:tcPr>
          <w:p w14:paraId="33F71390" w14:textId="204199C7" w:rsidR="00BA6DF5" w:rsidRDefault="006B10B7" w:rsidP="00DD1143">
            <w:r>
              <w:t>0,0150000</w:t>
            </w:r>
          </w:p>
        </w:tc>
      </w:tr>
      <w:tr w:rsidR="00BA6DF5" w14:paraId="0D5DE538" w14:textId="77777777" w:rsidTr="00BA6DF5">
        <w:tc>
          <w:tcPr>
            <w:tcW w:w="2463" w:type="dxa"/>
          </w:tcPr>
          <w:p w14:paraId="76A2A2B0" w14:textId="03A60D02" w:rsidR="00BA6DF5" w:rsidRDefault="00BA6DF5" w:rsidP="00DD1143">
            <w:r>
              <w:t>7</w:t>
            </w:r>
          </w:p>
        </w:tc>
        <w:tc>
          <w:tcPr>
            <w:tcW w:w="2463" w:type="dxa"/>
          </w:tcPr>
          <w:p w14:paraId="5848429B" w14:textId="0E96E3ED" w:rsidR="00BA6DF5" w:rsidRDefault="00BA6DF5" w:rsidP="00DD1143">
            <w:r>
              <w:t>150 min.</w:t>
            </w:r>
          </w:p>
        </w:tc>
        <w:tc>
          <w:tcPr>
            <w:tcW w:w="2464" w:type="dxa"/>
          </w:tcPr>
          <w:p w14:paraId="67301A22" w14:textId="286BD52C" w:rsidR="00BA6DF5" w:rsidRDefault="00265D5C" w:rsidP="00DD1143">
            <w:r>
              <w:t>17 Kč</w:t>
            </w:r>
          </w:p>
        </w:tc>
        <w:tc>
          <w:tcPr>
            <w:tcW w:w="2464" w:type="dxa"/>
          </w:tcPr>
          <w:p w14:paraId="3B6784C9" w14:textId="13EF2FA2" w:rsidR="00BA6DF5" w:rsidRDefault="006B10B7" w:rsidP="00DD1143">
            <w:r>
              <w:t>0,0128571</w:t>
            </w:r>
          </w:p>
        </w:tc>
      </w:tr>
      <w:tr w:rsidR="00BA6DF5" w14:paraId="380B2438" w14:textId="77777777" w:rsidTr="00BA6DF5">
        <w:tc>
          <w:tcPr>
            <w:tcW w:w="2463" w:type="dxa"/>
          </w:tcPr>
          <w:p w14:paraId="662F52C8" w14:textId="19B4B5D3" w:rsidR="00BA6DF5" w:rsidRDefault="00BA6DF5" w:rsidP="00DD1143">
            <w:r>
              <w:t>8</w:t>
            </w:r>
          </w:p>
        </w:tc>
        <w:tc>
          <w:tcPr>
            <w:tcW w:w="2463" w:type="dxa"/>
          </w:tcPr>
          <w:p w14:paraId="4087C0C3" w14:textId="18EC9945" w:rsidR="00BA6DF5" w:rsidRDefault="00BA6DF5" w:rsidP="00DD1143">
            <w:r>
              <w:t>180 min.</w:t>
            </w:r>
          </w:p>
        </w:tc>
        <w:tc>
          <w:tcPr>
            <w:tcW w:w="2464" w:type="dxa"/>
          </w:tcPr>
          <w:p w14:paraId="32FAC737" w14:textId="1C12B459" w:rsidR="00BA6DF5" w:rsidRDefault="00265D5C" w:rsidP="00DD1143">
            <w:r>
              <w:t>20 Kč</w:t>
            </w:r>
          </w:p>
        </w:tc>
        <w:tc>
          <w:tcPr>
            <w:tcW w:w="2464" w:type="dxa"/>
          </w:tcPr>
          <w:p w14:paraId="59B962AB" w14:textId="6C646BB7" w:rsidR="00BA6DF5" w:rsidRDefault="006B10B7" w:rsidP="00DD1143">
            <w:r>
              <w:t>0,0112500</w:t>
            </w:r>
          </w:p>
        </w:tc>
      </w:tr>
      <w:tr w:rsidR="00BA6DF5" w14:paraId="4828CE72" w14:textId="77777777" w:rsidTr="00BA6DF5">
        <w:tc>
          <w:tcPr>
            <w:tcW w:w="2463" w:type="dxa"/>
          </w:tcPr>
          <w:p w14:paraId="1E7959FA" w14:textId="475E3B65" w:rsidR="00BA6DF5" w:rsidRDefault="00BA6DF5" w:rsidP="00DD1143">
            <w:r>
              <w:t>9</w:t>
            </w:r>
          </w:p>
        </w:tc>
        <w:tc>
          <w:tcPr>
            <w:tcW w:w="2463" w:type="dxa"/>
          </w:tcPr>
          <w:p w14:paraId="307D994C" w14:textId="51836253" w:rsidR="00BA6DF5" w:rsidRDefault="00BA6DF5" w:rsidP="00DD1143">
            <w:r>
              <w:t>180 min.</w:t>
            </w:r>
          </w:p>
        </w:tc>
        <w:tc>
          <w:tcPr>
            <w:tcW w:w="2464" w:type="dxa"/>
          </w:tcPr>
          <w:p w14:paraId="5D6ECB67" w14:textId="191B52CE" w:rsidR="00BA6DF5" w:rsidRDefault="00265D5C" w:rsidP="00DD1143">
            <w:r>
              <w:t>22 Kč</w:t>
            </w:r>
          </w:p>
        </w:tc>
        <w:tc>
          <w:tcPr>
            <w:tcW w:w="2464" w:type="dxa"/>
          </w:tcPr>
          <w:p w14:paraId="7E7E239A" w14:textId="65CFAB41" w:rsidR="00BA6DF5" w:rsidRDefault="006B10B7" w:rsidP="00DD1143">
            <w:r>
              <w:t>0,0100000</w:t>
            </w:r>
          </w:p>
        </w:tc>
      </w:tr>
      <w:tr w:rsidR="00BA6DF5" w14:paraId="52584670" w14:textId="77777777" w:rsidTr="00BA6DF5">
        <w:tc>
          <w:tcPr>
            <w:tcW w:w="2463" w:type="dxa"/>
          </w:tcPr>
          <w:p w14:paraId="6084BCDC" w14:textId="67292C0F" w:rsidR="00BA6DF5" w:rsidRDefault="00BA6DF5" w:rsidP="00DD1143">
            <w:r>
              <w:t>10</w:t>
            </w:r>
          </w:p>
        </w:tc>
        <w:tc>
          <w:tcPr>
            <w:tcW w:w="2463" w:type="dxa"/>
          </w:tcPr>
          <w:p w14:paraId="5F4E2EC5" w14:textId="5C5F1454" w:rsidR="00BA6DF5" w:rsidRDefault="00BA6DF5" w:rsidP="00DD1143">
            <w:r>
              <w:t>180 min.</w:t>
            </w:r>
          </w:p>
        </w:tc>
        <w:tc>
          <w:tcPr>
            <w:tcW w:w="2464" w:type="dxa"/>
          </w:tcPr>
          <w:p w14:paraId="55651627" w14:textId="466244E3" w:rsidR="00BA6DF5" w:rsidRDefault="00265D5C" w:rsidP="00DD1143">
            <w:r>
              <w:t>25 Kč</w:t>
            </w:r>
          </w:p>
        </w:tc>
        <w:tc>
          <w:tcPr>
            <w:tcW w:w="2464" w:type="dxa"/>
          </w:tcPr>
          <w:p w14:paraId="220FC729" w14:textId="47E1AA98" w:rsidR="00BA6DF5" w:rsidRDefault="006B10B7" w:rsidP="00DD1143">
            <w:r>
              <w:t>0,0090000</w:t>
            </w:r>
          </w:p>
        </w:tc>
      </w:tr>
      <w:tr w:rsidR="00BA6DF5" w14:paraId="5772C83E" w14:textId="77777777" w:rsidTr="00BA6DF5">
        <w:tc>
          <w:tcPr>
            <w:tcW w:w="2463" w:type="dxa"/>
          </w:tcPr>
          <w:p w14:paraId="1F9308A9" w14:textId="12D30F07" w:rsidR="00BA6DF5" w:rsidRDefault="00BA6DF5" w:rsidP="00DD1143">
            <w:r>
              <w:t>11</w:t>
            </w:r>
          </w:p>
        </w:tc>
        <w:tc>
          <w:tcPr>
            <w:tcW w:w="2463" w:type="dxa"/>
          </w:tcPr>
          <w:p w14:paraId="66C00A4B" w14:textId="7576F4FF" w:rsidR="00BA6DF5" w:rsidRDefault="00BA6DF5" w:rsidP="00DD1143">
            <w:r>
              <w:t>180 min.</w:t>
            </w:r>
          </w:p>
        </w:tc>
        <w:tc>
          <w:tcPr>
            <w:tcW w:w="2464" w:type="dxa"/>
          </w:tcPr>
          <w:p w14:paraId="7057C359" w14:textId="5EA45A97" w:rsidR="00BA6DF5" w:rsidRDefault="00265D5C" w:rsidP="00DD1143">
            <w:r>
              <w:t>27 Kč</w:t>
            </w:r>
          </w:p>
        </w:tc>
        <w:tc>
          <w:tcPr>
            <w:tcW w:w="2464" w:type="dxa"/>
          </w:tcPr>
          <w:p w14:paraId="71EE20F2" w14:textId="6AEE9BF9" w:rsidR="00BA6DF5" w:rsidRDefault="006B10B7" w:rsidP="00DD1143">
            <w:r>
              <w:t>0,0081818</w:t>
            </w:r>
          </w:p>
        </w:tc>
      </w:tr>
      <w:tr w:rsidR="00BA6DF5" w14:paraId="2EAACAF4" w14:textId="77777777" w:rsidTr="00BA6DF5">
        <w:tc>
          <w:tcPr>
            <w:tcW w:w="2463" w:type="dxa"/>
          </w:tcPr>
          <w:p w14:paraId="6978D4C1" w14:textId="6D5C28FE" w:rsidR="00BA6DF5" w:rsidRDefault="00BA6DF5" w:rsidP="00DD1143">
            <w:r>
              <w:t>12</w:t>
            </w:r>
          </w:p>
        </w:tc>
        <w:tc>
          <w:tcPr>
            <w:tcW w:w="2463" w:type="dxa"/>
          </w:tcPr>
          <w:p w14:paraId="5B86CEF9" w14:textId="1DB161C9" w:rsidR="00BA6DF5" w:rsidRDefault="00BA6DF5" w:rsidP="00DD1143">
            <w:r>
              <w:t>180 min.</w:t>
            </w:r>
          </w:p>
        </w:tc>
        <w:tc>
          <w:tcPr>
            <w:tcW w:w="2464" w:type="dxa"/>
          </w:tcPr>
          <w:p w14:paraId="5DBEFEA5" w14:textId="4C285EB9" w:rsidR="00BA6DF5" w:rsidRDefault="00265D5C" w:rsidP="00DD1143">
            <w:r>
              <w:t>30 Kč</w:t>
            </w:r>
          </w:p>
        </w:tc>
        <w:tc>
          <w:tcPr>
            <w:tcW w:w="2464" w:type="dxa"/>
          </w:tcPr>
          <w:p w14:paraId="033BF821" w14:textId="19F9C13E" w:rsidR="00BA6DF5" w:rsidRDefault="006B10B7" w:rsidP="00DD1143">
            <w:r>
              <w:t>0,0075000</w:t>
            </w:r>
          </w:p>
        </w:tc>
      </w:tr>
      <w:tr w:rsidR="00BA6DF5" w14:paraId="4EDDF995" w14:textId="77777777" w:rsidTr="00BA6DF5">
        <w:tc>
          <w:tcPr>
            <w:tcW w:w="2463" w:type="dxa"/>
          </w:tcPr>
          <w:p w14:paraId="6938B8A0" w14:textId="57E90FFE" w:rsidR="00BA6DF5" w:rsidRDefault="00BA6DF5" w:rsidP="00DD1143">
            <w:r>
              <w:t>13</w:t>
            </w:r>
          </w:p>
        </w:tc>
        <w:tc>
          <w:tcPr>
            <w:tcW w:w="2463" w:type="dxa"/>
          </w:tcPr>
          <w:p w14:paraId="400FB5A1" w14:textId="554BBCAD" w:rsidR="00BA6DF5" w:rsidRDefault="00BA6DF5" w:rsidP="00DD1143">
            <w:r>
              <w:t>180 min.</w:t>
            </w:r>
          </w:p>
        </w:tc>
        <w:tc>
          <w:tcPr>
            <w:tcW w:w="2464" w:type="dxa"/>
          </w:tcPr>
          <w:p w14:paraId="35B7C3B8" w14:textId="328C94E9" w:rsidR="00BA6DF5" w:rsidRDefault="00265D5C" w:rsidP="00DD1143">
            <w:r>
              <w:t>32 Kč</w:t>
            </w:r>
          </w:p>
        </w:tc>
        <w:tc>
          <w:tcPr>
            <w:tcW w:w="2464" w:type="dxa"/>
          </w:tcPr>
          <w:p w14:paraId="65DC48B3" w14:textId="2047CEF5" w:rsidR="00BA6DF5" w:rsidRDefault="006B10B7" w:rsidP="00DD1143">
            <w:r>
              <w:t>0,0069231</w:t>
            </w:r>
          </w:p>
        </w:tc>
      </w:tr>
      <w:tr w:rsidR="00BA6DF5" w14:paraId="69AD1EAF" w14:textId="77777777" w:rsidTr="00BA6DF5">
        <w:tc>
          <w:tcPr>
            <w:tcW w:w="2463" w:type="dxa"/>
          </w:tcPr>
          <w:p w14:paraId="34BC9AF4" w14:textId="5C78FA10" w:rsidR="00BA6DF5" w:rsidRDefault="00BA6DF5" w:rsidP="00DD1143">
            <w:r>
              <w:t>14</w:t>
            </w:r>
          </w:p>
        </w:tc>
        <w:tc>
          <w:tcPr>
            <w:tcW w:w="2463" w:type="dxa"/>
          </w:tcPr>
          <w:p w14:paraId="4291439B" w14:textId="371C8CEB" w:rsidR="00BA6DF5" w:rsidRDefault="00BA6DF5" w:rsidP="00DD1143">
            <w:r>
              <w:t>180 min.</w:t>
            </w:r>
          </w:p>
        </w:tc>
        <w:tc>
          <w:tcPr>
            <w:tcW w:w="2464" w:type="dxa"/>
          </w:tcPr>
          <w:p w14:paraId="59DB574A" w14:textId="38D188FA" w:rsidR="00BA6DF5" w:rsidRDefault="00265D5C" w:rsidP="00DD1143">
            <w:r>
              <w:t>35 Kč</w:t>
            </w:r>
          </w:p>
        </w:tc>
        <w:tc>
          <w:tcPr>
            <w:tcW w:w="2464" w:type="dxa"/>
          </w:tcPr>
          <w:p w14:paraId="4EB0A4BF" w14:textId="6A4C28B1" w:rsidR="00BA6DF5" w:rsidRDefault="006B10B7" w:rsidP="00DD1143">
            <w:r>
              <w:t>0,0064286</w:t>
            </w:r>
          </w:p>
        </w:tc>
      </w:tr>
      <w:tr w:rsidR="00BA6DF5" w14:paraId="64C990C5" w14:textId="77777777" w:rsidTr="00BA6DF5">
        <w:tc>
          <w:tcPr>
            <w:tcW w:w="2463" w:type="dxa"/>
          </w:tcPr>
          <w:p w14:paraId="317EFD9C" w14:textId="483A2EAE" w:rsidR="00BA6DF5" w:rsidRDefault="00BA6DF5" w:rsidP="00DD1143">
            <w:r>
              <w:t>15</w:t>
            </w:r>
          </w:p>
        </w:tc>
        <w:tc>
          <w:tcPr>
            <w:tcW w:w="2463" w:type="dxa"/>
          </w:tcPr>
          <w:p w14:paraId="6FD421EF" w14:textId="41BDC5C4" w:rsidR="00BA6DF5" w:rsidRDefault="00BA6DF5" w:rsidP="00DD1143">
            <w:r>
              <w:t>180 min.</w:t>
            </w:r>
          </w:p>
        </w:tc>
        <w:tc>
          <w:tcPr>
            <w:tcW w:w="2464" w:type="dxa"/>
          </w:tcPr>
          <w:p w14:paraId="3826CCFA" w14:textId="39487BCC" w:rsidR="00BA6DF5" w:rsidRDefault="00265D5C" w:rsidP="00DD1143">
            <w:r>
              <w:t>37 Kč</w:t>
            </w:r>
          </w:p>
        </w:tc>
        <w:tc>
          <w:tcPr>
            <w:tcW w:w="2464" w:type="dxa"/>
          </w:tcPr>
          <w:p w14:paraId="4392761A" w14:textId="69A687ED" w:rsidR="00BA6DF5" w:rsidRDefault="006B10B7" w:rsidP="00DD1143">
            <w:r>
              <w:t>0,0060000</w:t>
            </w:r>
          </w:p>
        </w:tc>
      </w:tr>
    </w:tbl>
    <w:p w14:paraId="787BC3DA" w14:textId="77777777" w:rsidR="00BA6DF5" w:rsidRPr="00BF1137" w:rsidRDefault="00BA6DF5" w:rsidP="00DD1143">
      <w:pPr>
        <w:ind w:left="284"/>
      </w:pPr>
    </w:p>
    <w:p w14:paraId="4AFDDAC8" w14:textId="565EC68C" w:rsidR="003A471E" w:rsidRPr="00BF1137" w:rsidRDefault="003A471E" w:rsidP="006B0D25">
      <w:pPr>
        <w:pStyle w:val="Nadpis7"/>
        <w:rPr>
          <w:color w:val="000000"/>
          <w:vertAlign w:val="superscript"/>
        </w:rPr>
      </w:pPr>
      <w:r w:rsidRPr="00BF1137">
        <w:t xml:space="preserve">     </w:t>
      </w:r>
    </w:p>
    <w:p w14:paraId="561E1D65" w14:textId="7DC5941D" w:rsidR="0027421B" w:rsidRPr="00BF1137" w:rsidRDefault="0027421B" w:rsidP="006C6EA2">
      <w:pPr>
        <w:pStyle w:val="Odstavecseseznamem"/>
        <w:widowControl/>
        <w:numPr>
          <w:ilvl w:val="0"/>
          <w:numId w:val="49"/>
        </w:numPr>
        <w:overflowPunct/>
        <w:autoSpaceDE/>
        <w:autoSpaceDN/>
        <w:adjustRightInd/>
        <w:textAlignment w:val="auto"/>
        <w:rPr>
          <w:color w:val="000000"/>
          <w:sz w:val="20"/>
        </w:rPr>
      </w:pPr>
      <w:r w:rsidRPr="00BF1137">
        <w:rPr>
          <w:color w:val="000000"/>
          <w:sz w:val="20"/>
        </w:rPr>
        <w:t xml:space="preserve">Ode dne vyhlášení. </w:t>
      </w:r>
    </w:p>
    <w:p w14:paraId="57259A17" w14:textId="77777777" w:rsidR="006C6EA2" w:rsidRPr="00BF1137" w:rsidRDefault="006C6EA2" w:rsidP="006C6EA2">
      <w:pPr>
        <w:pStyle w:val="Odstavecseseznamem"/>
        <w:widowControl/>
        <w:overflowPunct/>
        <w:autoSpaceDE/>
        <w:autoSpaceDN/>
        <w:adjustRightInd/>
        <w:ind w:left="660"/>
        <w:textAlignment w:val="auto"/>
        <w:rPr>
          <w:color w:val="000000"/>
          <w:sz w:val="20"/>
        </w:rPr>
      </w:pPr>
    </w:p>
    <w:p w14:paraId="18DE1747" w14:textId="77777777" w:rsidR="0027421B" w:rsidRPr="00BF1137" w:rsidRDefault="0027421B" w:rsidP="0027421B">
      <w:pPr>
        <w:pStyle w:val="styl3"/>
        <w:widowControl/>
        <w:numPr>
          <w:ilvl w:val="0"/>
          <w:numId w:val="46"/>
        </w:numPr>
        <w:tabs>
          <w:tab w:val="clear" w:pos="1353"/>
          <w:tab w:val="left" w:pos="993"/>
        </w:tabs>
        <w:spacing w:after="0"/>
        <w:ind w:left="993" w:hanging="426"/>
      </w:pPr>
      <w:r w:rsidRPr="00BF1137">
        <w:t>Za příjmy z příměstské dopravy ve vnějších tarifních  pásmech se považují příjmy z prodeje jízdních dokladů jednotlivých jízdenek uvedených v příloze č. 2 a dále doplňkových kuponů BUS+ VLAK dle platného tarifu a tržeb za jízdenky z mobilních odbavovacích zařízení zvýšené o podíly z tržeb za jízdenky v hodnotách 30 Kč, 40 Kč dle odst. 4., a (i) a Tabulce č. 1 a snížené o podíly za doplňkové kupony BUS+VLAK uvedené v čl. 4. a (</w:t>
      </w:r>
      <w:proofErr w:type="spellStart"/>
      <w:r w:rsidRPr="00BF1137">
        <w:t>ii</w:t>
      </w:r>
      <w:proofErr w:type="spellEnd"/>
      <w:r w:rsidRPr="00BF1137">
        <w:t>) a Tabulce č. 2a a 2b a snížené o podíly za používání jízdenek pro jednotlivou jízdu pro jiný počet pásem v pásmech P, 0, B uvedené v čl. 4., a (</w:t>
      </w:r>
      <w:proofErr w:type="spellStart"/>
      <w:r w:rsidRPr="00BF1137">
        <w:t>iii</w:t>
      </w:r>
      <w:proofErr w:type="spellEnd"/>
      <w:r w:rsidRPr="00BF1137">
        <w:t>) a Tabulce č. 3a a 3b.</w:t>
      </w:r>
    </w:p>
    <w:p w14:paraId="1B2FBFD5" w14:textId="77777777" w:rsidR="0027421B" w:rsidRPr="00BF1137" w:rsidRDefault="0027421B" w:rsidP="0027421B">
      <w:pPr>
        <w:numPr>
          <w:ilvl w:val="0"/>
          <w:numId w:val="46"/>
        </w:numPr>
        <w:tabs>
          <w:tab w:val="clear" w:pos="1353"/>
        </w:tabs>
        <w:spacing w:before="120"/>
        <w:ind w:left="993" w:hanging="426"/>
      </w:pPr>
      <w:r w:rsidRPr="00BF1137">
        <w:t>Za příjmy za jízdné zvýhodněné (50 %) se považují jízdenky pro jednotlivou jízdu a předplatní jízdenky pro děti a juniory od 6 do 18 let, pro studenty od 18 do 26 let a pro seniory od 65 do 70 let</w:t>
      </w:r>
    </w:p>
    <w:p w14:paraId="11DF1B55" w14:textId="26A05C82" w:rsidR="0027421B" w:rsidRPr="00BF1137" w:rsidRDefault="0027421B" w:rsidP="0027421B">
      <w:pPr>
        <w:pStyle w:val="styl3"/>
        <w:widowControl/>
        <w:numPr>
          <w:ilvl w:val="0"/>
          <w:numId w:val="46"/>
        </w:numPr>
        <w:tabs>
          <w:tab w:val="clear" w:pos="1353"/>
        </w:tabs>
        <w:spacing w:before="120" w:after="120"/>
        <w:ind w:left="993" w:hanging="426"/>
      </w:pPr>
      <w:r w:rsidRPr="00BF1137">
        <w:t xml:space="preserve">Koeficienty uvedené v písm. a) tohoto odstavce mohou být na základě zjištěných skutečností změněny písemným dodatkem k této smlouvě. Úseky příměstských linek na území hl. m. Prahy (pásmo 0, B) jsou považovány za součást MHD. Příjmy z kuponů k </w:t>
      </w:r>
      <w:proofErr w:type="spellStart"/>
      <w:r w:rsidRPr="00BF1137">
        <w:t>předplatním</w:t>
      </w:r>
      <w:proofErr w:type="spellEnd"/>
      <w:r w:rsidRPr="00BF1137">
        <w:t xml:space="preserve"> časovým jízdenkám v papírové podobě nebo elektronických záznamů na kartě jsou pro účely dělby tržeb časově rozlišovány.</w:t>
      </w:r>
    </w:p>
    <w:p w14:paraId="56B49FD9" w14:textId="0D026F97" w:rsidR="00D86EDD" w:rsidRPr="00BF1137" w:rsidRDefault="00492B33" w:rsidP="0035630E">
      <w:pPr>
        <w:pStyle w:val="styl3"/>
        <w:widowControl/>
        <w:numPr>
          <w:ilvl w:val="0"/>
          <w:numId w:val="7"/>
        </w:numPr>
        <w:spacing w:after="120"/>
        <w:textAlignment w:val="auto"/>
      </w:pPr>
      <w:r w:rsidRPr="00BF1137">
        <w:t>Koeficienty uvedené v písm. a) tohoto odstavce budou aktualizovány na základě každoročního ověřovacího průzkumu provedeného ROPID</w:t>
      </w:r>
      <w:r w:rsidR="00A935AE" w:rsidRPr="00BF1137">
        <w:t xml:space="preserve">, s výjimkou </w:t>
      </w:r>
      <w:r w:rsidR="00C74073" w:rsidRPr="00BF1137">
        <w:t>let</w:t>
      </w:r>
      <w:r w:rsidR="00A935AE" w:rsidRPr="00BF1137">
        <w:t xml:space="preserve"> 2021</w:t>
      </w:r>
      <w:r w:rsidR="00C74073" w:rsidRPr="00BF1137">
        <w:t xml:space="preserve"> a</w:t>
      </w:r>
      <w:r w:rsidR="00E11C53" w:rsidRPr="00BF1137">
        <w:t>ž</w:t>
      </w:r>
      <w:r w:rsidR="00C74073" w:rsidRPr="00BF1137">
        <w:t xml:space="preserve"> 202</w:t>
      </w:r>
      <w:r w:rsidR="00E11C53" w:rsidRPr="00BF1137">
        <w:t>3</w:t>
      </w:r>
      <w:r w:rsidR="00A935AE" w:rsidRPr="00BF1137">
        <w:t xml:space="preserve">, kdy kvůli pandemické situaci </w:t>
      </w:r>
      <w:r w:rsidR="005C7F24" w:rsidRPr="00BF1137">
        <w:t xml:space="preserve">COVID-19 </w:t>
      </w:r>
      <w:r w:rsidR="00A935AE" w:rsidRPr="00BF1137">
        <w:t>nebyly aktualizace a ověřovací průzkumy provedeny</w:t>
      </w:r>
      <w:r w:rsidR="00D86EDD" w:rsidRPr="00BF1137">
        <w:t xml:space="preserve"> </w:t>
      </w:r>
      <w:r w:rsidR="0035630E" w:rsidRPr="00BF1137">
        <w:t xml:space="preserve">v roce 2020 </w:t>
      </w:r>
      <w:r w:rsidR="00E11C53" w:rsidRPr="00BF1137">
        <w:t>až 2022</w:t>
      </w:r>
      <w:r w:rsidR="0035630E" w:rsidRPr="00BF1137">
        <w:t xml:space="preserve"> (podklady pro rok 2021 a</w:t>
      </w:r>
      <w:r w:rsidR="00E11C53" w:rsidRPr="00BF1137">
        <w:t>ž</w:t>
      </w:r>
      <w:r w:rsidR="0035630E" w:rsidRPr="00BF1137">
        <w:t xml:space="preserve"> 202</w:t>
      </w:r>
      <w:r w:rsidR="00E11C53" w:rsidRPr="00BF1137">
        <w:t>3</w:t>
      </w:r>
      <w:r w:rsidR="0035630E" w:rsidRPr="00BF1137">
        <w:t>).</w:t>
      </w:r>
    </w:p>
    <w:p w14:paraId="52EB1AA4" w14:textId="5E9C6F77" w:rsidR="00B5131C" w:rsidRPr="00BF1137" w:rsidRDefault="00B5131C" w:rsidP="00A6220C">
      <w:pPr>
        <w:pStyle w:val="styl3"/>
        <w:widowControl/>
        <w:numPr>
          <w:ilvl w:val="0"/>
          <w:numId w:val="7"/>
        </w:numPr>
        <w:spacing w:after="120"/>
        <w:textAlignment w:val="auto"/>
      </w:pPr>
      <w:r w:rsidRPr="00BF1137">
        <w:t xml:space="preserve">DP je pověřen </w:t>
      </w:r>
      <w:r w:rsidR="00FC11FD" w:rsidRPr="00BF1137">
        <w:t xml:space="preserve">dopravci </w:t>
      </w:r>
      <w:r w:rsidRPr="00BF1137">
        <w:t>na základě této smlouvy být jediným prvotním zúčtovacím místem veškerých prodaných jízdních dokladů PID za příslušné zdanitelné období a je povinen vést evidenci o prodeji počtu kusů jednotlivých jízdních dokladů, o výši poskytnutého rabatu a provize prodejcům a o nahlášení těchto údajů, které budou sloužit jako p</w:t>
      </w:r>
      <w:r w:rsidR="00743FBB" w:rsidRPr="00BF1137">
        <w:t xml:space="preserve">odklad pro fakturaci (viz příloha </w:t>
      </w:r>
      <w:r w:rsidRPr="00BF1137">
        <w:t xml:space="preserve">č. 4) všem účastníkům této smlouvy, a to nejpozději do 10. pracovního dne následujícího měsíce. </w:t>
      </w:r>
    </w:p>
    <w:p w14:paraId="42E7E655" w14:textId="73D3BE0F" w:rsidR="0010146D" w:rsidRPr="00BF1137" w:rsidRDefault="00B92278" w:rsidP="0010146D">
      <w:pPr>
        <w:pStyle w:val="styl3"/>
        <w:widowControl/>
        <w:numPr>
          <w:ilvl w:val="0"/>
          <w:numId w:val="7"/>
        </w:numPr>
        <w:spacing w:after="120"/>
        <w:textAlignment w:val="auto"/>
      </w:pPr>
      <w:r w:rsidRPr="00BF1137">
        <w:t xml:space="preserve">DP poskytuje dopravcům na podíl dopravní služby zálohu. Dopravci vystaví na poskytnuté zálohy na podíl za dopravní služby zálohovou fakturu (viz příloha č. 5), kterou předají </w:t>
      </w:r>
      <w:r w:rsidR="00351433" w:rsidRPr="00BF1137">
        <w:t>do podatelny Dopravního podniku hl. m. Prahy, a.s., Sokolovská 42/217, Vysočany, 190 00 Praha 9, nebo elektronickou formou na adresu epodatelna@dpp.cz či zasláním do datové schránky DP</w:t>
      </w:r>
      <w:r w:rsidR="0010146D" w:rsidRPr="00BF1137">
        <w:t xml:space="preserve"> </w:t>
      </w:r>
      <w:r w:rsidRPr="00BF1137">
        <w:t xml:space="preserve">do 25. dne každého příslušného měsíce. </w:t>
      </w:r>
      <w:r w:rsidR="0010146D" w:rsidRPr="00BF1137">
        <w:t xml:space="preserve">DP tuto zálohovou fakturu uhradí ve lhůtě 7 kalendářních </w:t>
      </w:r>
      <w:r w:rsidR="0010146D" w:rsidRPr="00BF1137">
        <w:lastRenderedPageBreak/>
        <w:t xml:space="preserve">dnů od data doručení. V případě, že by kterýkoliv z organizátorů vydal pokyn k prodloužení splatnosti faktury dle čl. II písm. </w:t>
      </w:r>
      <w:r w:rsidR="0035630E" w:rsidRPr="00BF1137">
        <w:t>E</w:t>
      </w:r>
      <w:r w:rsidR="0010146D" w:rsidRPr="00BF1137">
        <w:t xml:space="preserve"> a následně zanikl důvod pozastavení odeslání tržeb PID, budou tyto pokyny DP zasílány na kontaktní adresy uvedené v tomto odstavci. V případě, že pro následující rok není sestaven dodatek této smlouvy, popřípadě nová smlouva, budou zálohy pro následující rok hrazeny na základě faktury, vystavené dopravcem na zálohy dle Tabulky č. 4 uvedené v tomto od</w:t>
      </w:r>
      <w:r w:rsidR="00627D82">
        <w:t xml:space="preserve">stavci. DP si e-mailem na adrese </w:t>
      </w:r>
      <w:r w:rsidR="00627D82" w:rsidRPr="00627D82">
        <w:t>…………</w:t>
      </w:r>
      <w:r w:rsidR="0010146D" w:rsidRPr="00627D82">
        <w:t xml:space="preserve"> </w:t>
      </w:r>
      <w:r w:rsidR="0010146D" w:rsidRPr="00BF1137">
        <w:t xml:space="preserve">nebo </w:t>
      </w:r>
      <w:r w:rsidR="00627D82" w:rsidRPr="00627D82">
        <w:t>………</w:t>
      </w:r>
      <w:proofErr w:type="gramStart"/>
      <w:r w:rsidR="00627D82" w:rsidRPr="00627D82">
        <w:t>…..</w:t>
      </w:r>
      <w:r w:rsidR="00627D82">
        <w:t xml:space="preserve"> </w:t>
      </w:r>
      <w:r w:rsidR="0010146D" w:rsidRPr="00BF1137">
        <w:t>ověří</w:t>
      </w:r>
      <w:proofErr w:type="gramEnd"/>
      <w:r w:rsidR="0010146D" w:rsidRPr="00BF1137">
        <w:t xml:space="preserve"> trvání závazkového vztahu s hl. m. Prahou</w:t>
      </w:r>
      <w:r w:rsidR="006C6EA2" w:rsidRPr="00BF1137">
        <w:t xml:space="preserve"> nebo</w:t>
      </w:r>
      <w:r w:rsidR="0010146D" w:rsidRPr="00BF1137">
        <w:t xml:space="preserve"> Středočeským krajem v příslušném roce, na který je záloha požadována. V případě dopravců, kteří mají smlouvu o závazku veřejných služeb (resp. smlouvu o veřejných službách v přepravě cestujících) pouze se Středočeským krajem, ověří trvání závazkového vztahu se Středočeským krajem v příslušném roce, na který je záloha požadována e-mailem na adrese </w:t>
      </w:r>
      <w:r w:rsidR="00627D82">
        <w:t>………</w:t>
      </w:r>
      <w:proofErr w:type="gramStart"/>
      <w:r w:rsidR="00627D82">
        <w:t>…..</w:t>
      </w:r>
      <w:r w:rsidR="0010146D" w:rsidRPr="00BF1137">
        <w:t>. Uvedené</w:t>
      </w:r>
      <w:proofErr w:type="gramEnd"/>
      <w:r w:rsidR="0010146D" w:rsidRPr="00BF1137">
        <w:t xml:space="preserve"> ověření nemusí DP provést v případě, že ROPID nebo IDSK písemně ověřil trvání závazkového vztahu přímo na zálohovou fakturu.</w:t>
      </w:r>
    </w:p>
    <w:p w14:paraId="557C28B0" w14:textId="77777777" w:rsidR="0010146D" w:rsidRPr="00BF1137" w:rsidRDefault="0010146D" w:rsidP="0010146D">
      <w:pPr>
        <w:ind w:left="284"/>
        <w:rPr>
          <w:b/>
        </w:rPr>
      </w:pPr>
    </w:p>
    <w:p w14:paraId="03B707DC" w14:textId="77777777" w:rsidR="007F1EB8" w:rsidRPr="00BF1137" w:rsidRDefault="007F1EB8">
      <w:pPr>
        <w:widowControl/>
        <w:overflowPunct/>
        <w:autoSpaceDE/>
        <w:autoSpaceDN/>
        <w:adjustRightInd/>
        <w:spacing w:after="160" w:line="259" w:lineRule="auto"/>
        <w:jc w:val="left"/>
        <w:textAlignment w:val="auto"/>
        <w:rPr>
          <w:b/>
        </w:rPr>
      </w:pPr>
      <w:r w:rsidRPr="00BF1137">
        <w:rPr>
          <w:b/>
        </w:rPr>
        <w:br w:type="page"/>
      </w:r>
    </w:p>
    <w:p w14:paraId="717245F4" w14:textId="64469B0C" w:rsidR="00B5131C" w:rsidRPr="00BF1137" w:rsidRDefault="00B5131C" w:rsidP="0010146D">
      <w:pPr>
        <w:ind w:left="570"/>
        <w:textAlignment w:val="auto"/>
        <w:rPr>
          <w:b/>
        </w:rPr>
      </w:pPr>
      <w:r w:rsidRPr="00BF1137">
        <w:rPr>
          <w:b/>
        </w:rPr>
        <w:lastRenderedPageBreak/>
        <w:t xml:space="preserve">Výše měsíčních záloh dopravců na rok </w:t>
      </w:r>
      <w:r w:rsidR="008338E5" w:rsidRPr="00BF1137">
        <w:rPr>
          <w:b/>
        </w:rPr>
        <w:t>2023</w:t>
      </w:r>
      <w:r w:rsidRPr="00BF1137">
        <w:rPr>
          <w:b/>
        </w:rPr>
        <w:t xml:space="preserve"> za podíl dopravní služby PID </w:t>
      </w:r>
    </w:p>
    <w:p w14:paraId="5545099E" w14:textId="636D32DB" w:rsidR="007F1EB8" w:rsidRPr="00CF6D47" w:rsidRDefault="00B5131C" w:rsidP="00CF6D47">
      <w:pPr>
        <w:spacing w:after="160"/>
        <w:ind w:left="567"/>
        <w:rPr>
          <w:b/>
          <w:i/>
          <w:color w:val="00B050"/>
        </w:rPr>
      </w:pPr>
      <w:r w:rsidRPr="00BF1137">
        <w:t>Tabulka č. 4</w:t>
      </w:r>
      <w:r w:rsidR="00CF6D47">
        <w:t xml:space="preserve"> </w:t>
      </w:r>
      <w:r w:rsidR="00CF6D47" w:rsidRPr="008725DB">
        <w:rPr>
          <w:b/>
          <w:i/>
          <w:color w:val="00B050"/>
        </w:rPr>
        <w:t xml:space="preserve">(zálohy </w:t>
      </w:r>
      <w:r w:rsidR="00CF6D47">
        <w:rPr>
          <w:b/>
          <w:i/>
          <w:color w:val="00B050"/>
        </w:rPr>
        <w:t>se sestavují jako</w:t>
      </w:r>
      <w:r w:rsidR="00CF6D47" w:rsidRPr="008725DB">
        <w:rPr>
          <w:b/>
          <w:i/>
          <w:color w:val="00B050"/>
        </w:rPr>
        <w:t xml:space="preserve"> podíl </w:t>
      </w:r>
      <w:r w:rsidR="00CF6D47">
        <w:rPr>
          <w:b/>
          <w:i/>
          <w:color w:val="00B050"/>
        </w:rPr>
        <w:t xml:space="preserve">z </w:t>
      </w:r>
      <w:r w:rsidR="00CF6D47" w:rsidRPr="008725DB">
        <w:rPr>
          <w:b/>
          <w:i/>
          <w:color w:val="00B050"/>
        </w:rPr>
        <w:t>předpokládané výše tržeb</w:t>
      </w:r>
      <w:r w:rsidR="00CF6D47">
        <w:rPr>
          <w:b/>
          <w:i/>
          <w:color w:val="00B050"/>
        </w:rPr>
        <w:t xml:space="preserve"> – z ročních předpokládaných tržeb svazku (oblasti) o něhož se odečte přepokládaná výše tržeb vybraných na vozidlech a kompenzace slev od státu a zbývající část se vydělí 24</w:t>
      </w:r>
      <w:r w:rsidR="00CF6D47" w:rsidRPr="008725DB">
        <w:rPr>
          <w:b/>
          <w:i/>
          <w:color w:val="00B050"/>
        </w:rPr>
        <w:t>)</w:t>
      </w:r>
    </w:p>
    <w:tbl>
      <w:tblPr>
        <w:tblW w:w="8279" w:type="dxa"/>
        <w:tblInd w:w="421" w:type="dxa"/>
        <w:tblCellMar>
          <w:left w:w="70" w:type="dxa"/>
          <w:right w:w="70" w:type="dxa"/>
        </w:tblCellMar>
        <w:tblLook w:val="04A0" w:firstRow="1" w:lastRow="0" w:firstColumn="1" w:lastColumn="0" w:noHBand="0" w:noVBand="1"/>
      </w:tblPr>
      <w:tblGrid>
        <w:gridCol w:w="6378"/>
        <w:gridCol w:w="1901"/>
      </w:tblGrid>
      <w:tr w:rsidR="007F1EB8" w:rsidRPr="00BF1137" w14:paraId="1D542CC7" w14:textId="77777777" w:rsidTr="002D3700">
        <w:trPr>
          <w:trHeight w:val="285"/>
        </w:trPr>
        <w:tc>
          <w:tcPr>
            <w:tcW w:w="8279"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9697256" w14:textId="77777777" w:rsidR="007F1EB8" w:rsidRPr="00BF1137" w:rsidRDefault="007F1EB8" w:rsidP="007F1EB8">
            <w:pPr>
              <w:widowControl/>
              <w:overflowPunct/>
              <w:autoSpaceDE/>
              <w:autoSpaceDN/>
              <w:adjustRightInd/>
              <w:jc w:val="center"/>
              <w:textAlignment w:val="auto"/>
              <w:rPr>
                <w:rFonts w:ascii="Times New Roman CE" w:hAnsi="Times New Roman CE" w:cs="Times New Roman CE"/>
                <w:b/>
                <w:bCs/>
                <w:szCs w:val="24"/>
              </w:rPr>
            </w:pPr>
            <w:r w:rsidRPr="00BF1137">
              <w:rPr>
                <w:rFonts w:ascii="Times New Roman CE" w:hAnsi="Times New Roman CE" w:cs="Times New Roman CE"/>
                <w:b/>
                <w:bCs/>
                <w:szCs w:val="24"/>
              </w:rPr>
              <w:t>Záloha na tržby  - rok 2023</w:t>
            </w:r>
          </w:p>
        </w:tc>
      </w:tr>
      <w:tr w:rsidR="007F1EB8" w:rsidRPr="00BF1137" w14:paraId="5451366B" w14:textId="77777777" w:rsidTr="002D3700">
        <w:trPr>
          <w:trHeight w:val="285"/>
        </w:trPr>
        <w:tc>
          <w:tcPr>
            <w:tcW w:w="6378" w:type="dxa"/>
            <w:tcBorders>
              <w:top w:val="nil"/>
              <w:left w:val="single" w:sz="4" w:space="0" w:color="auto"/>
              <w:bottom w:val="single" w:sz="4" w:space="0" w:color="auto"/>
              <w:right w:val="single" w:sz="4" w:space="0" w:color="auto"/>
            </w:tcBorders>
            <w:shd w:val="clear" w:color="000000" w:fill="FFFF99"/>
            <w:noWrap/>
            <w:vAlign w:val="bottom"/>
            <w:hideMark/>
          </w:tcPr>
          <w:p w14:paraId="41469879"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b/>
                <w:bCs/>
                <w:szCs w:val="24"/>
              </w:rPr>
            </w:pPr>
            <w:r w:rsidRPr="00BF1137">
              <w:rPr>
                <w:rFonts w:ascii="Times New Roman CE" w:hAnsi="Times New Roman CE" w:cs="Times New Roman CE"/>
                <w:b/>
                <w:bCs/>
                <w:szCs w:val="24"/>
              </w:rPr>
              <w:t>Pásmo P a 0</w:t>
            </w:r>
          </w:p>
        </w:tc>
        <w:tc>
          <w:tcPr>
            <w:tcW w:w="1901" w:type="dxa"/>
            <w:tcBorders>
              <w:top w:val="nil"/>
              <w:left w:val="nil"/>
              <w:bottom w:val="single" w:sz="4" w:space="0" w:color="auto"/>
              <w:right w:val="single" w:sz="4" w:space="0" w:color="auto"/>
            </w:tcBorders>
            <w:shd w:val="clear" w:color="000000" w:fill="FFFFFF"/>
            <w:noWrap/>
            <w:vAlign w:val="bottom"/>
            <w:hideMark/>
          </w:tcPr>
          <w:p w14:paraId="4C542D0D" w14:textId="77777777" w:rsidR="007F1EB8" w:rsidRPr="00BF1137" w:rsidRDefault="007F1EB8" w:rsidP="007F1EB8">
            <w:pPr>
              <w:widowControl/>
              <w:overflowPunct/>
              <w:autoSpaceDE/>
              <w:autoSpaceDN/>
              <w:adjustRightInd/>
              <w:jc w:val="left"/>
              <w:textAlignment w:val="auto"/>
              <w:rPr>
                <w:rFonts w:ascii="Calibri" w:hAnsi="Calibri" w:cs="Calibri"/>
                <w:color w:val="000000"/>
                <w:sz w:val="22"/>
                <w:szCs w:val="22"/>
              </w:rPr>
            </w:pPr>
            <w:r w:rsidRPr="00BF1137">
              <w:rPr>
                <w:rFonts w:ascii="Calibri" w:hAnsi="Calibri" w:cs="Calibri"/>
                <w:color w:val="000000"/>
                <w:sz w:val="22"/>
                <w:szCs w:val="22"/>
              </w:rPr>
              <w:t> </w:t>
            </w:r>
          </w:p>
        </w:tc>
      </w:tr>
      <w:tr w:rsidR="007F1EB8" w:rsidRPr="00BF1137" w14:paraId="7CDDF508"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bottom"/>
            <w:hideMark/>
          </w:tcPr>
          <w:p w14:paraId="4AA199E3"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ARRIVA STŘEDNÍ ČECHY s. r.o.</w:t>
            </w:r>
          </w:p>
        </w:tc>
        <w:tc>
          <w:tcPr>
            <w:tcW w:w="1901" w:type="dxa"/>
            <w:tcBorders>
              <w:top w:val="nil"/>
              <w:left w:val="nil"/>
              <w:bottom w:val="single" w:sz="4" w:space="0" w:color="auto"/>
              <w:right w:val="single" w:sz="4" w:space="0" w:color="auto"/>
            </w:tcBorders>
            <w:shd w:val="clear" w:color="auto" w:fill="auto"/>
            <w:noWrap/>
            <w:vAlign w:val="bottom"/>
          </w:tcPr>
          <w:p w14:paraId="34996C56" w14:textId="4A232E77" w:rsidR="00627D82" w:rsidRPr="00BF1137" w:rsidRDefault="00627D82" w:rsidP="00627D82">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47519610"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bottom"/>
            <w:hideMark/>
          </w:tcPr>
          <w:p w14:paraId="6A0E3348"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ARRIVA CITY s.r.o. sv. 2</w:t>
            </w:r>
          </w:p>
        </w:tc>
        <w:tc>
          <w:tcPr>
            <w:tcW w:w="1901" w:type="dxa"/>
            <w:tcBorders>
              <w:top w:val="nil"/>
              <w:left w:val="nil"/>
              <w:bottom w:val="single" w:sz="4" w:space="0" w:color="auto"/>
              <w:right w:val="single" w:sz="4" w:space="0" w:color="auto"/>
            </w:tcBorders>
            <w:shd w:val="clear" w:color="auto" w:fill="auto"/>
            <w:noWrap/>
            <w:vAlign w:val="bottom"/>
          </w:tcPr>
          <w:p w14:paraId="3DD24944" w14:textId="1AD3DC32"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6569E2F4"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bottom"/>
            <w:hideMark/>
          </w:tcPr>
          <w:p w14:paraId="1FF6ADEB"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ARRIVA CITY s.r.o. sv. 3</w:t>
            </w:r>
          </w:p>
        </w:tc>
        <w:tc>
          <w:tcPr>
            <w:tcW w:w="1901" w:type="dxa"/>
            <w:tcBorders>
              <w:top w:val="nil"/>
              <w:left w:val="nil"/>
              <w:bottom w:val="single" w:sz="4" w:space="0" w:color="auto"/>
              <w:right w:val="single" w:sz="4" w:space="0" w:color="auto"/>
            </w:tcBorders>
            <w:shd w:val="clear" w:color="auto" w:fill="auto"/>
            <w:noWrap/>
            <w:vAlign w:val="bottom"/>
          </w:tcPr>
          <w:p w14:paraId="557ADC7F" w14:textId="4E271B24"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12AF4A43"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bottom"/>
            <w:hideMark/>
          </w:tcPr>
          <w:p w14:paraId="2A349D48"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ARRIVA CITY s.r.o. sv. 8</w:t>
            </w:r>
          </w:p>
        </w:tc>
        <w:tc>
          <w:tcPr>
            <w:tcW w:w="1901" w:type="dxa"/>
            <w:tcBorders>
              <w:top w:val="nil"/>
              <w:left w:val="nil"/>
              <w:bottom w:val="single" w:sz="4" w:space="0" w:color="auto"/>
              <w:right w:val="single" w:sz="4" w:space="0" w:color="auto"/>
            </w:tcBorders>
            <w:shd w:val="clear" w:color="auto" w:fill="auto"/>
            <w:noWrap/>
            <w:vAlign w:val="bottom"/>
          </w:tcPr>
          <w:p w14:paraId="3F82A98D" w14:textId="174C24ED"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641770E8"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bottom"/>
            <w:hideMark/>
          </w:tcPr>
          <w:p w14:paraId="69C09D1E"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ARRIVA CITY s.r.o. sv. 11</w:t>
            </w:r>
          </w:p>
        </w:tc>
        <w:tc>
          <w:tcPr>
            <w:tcW w:w="1901" w:type="dxa"/>
            <w:tcBorders>
              <w:top w:val="nil"/>
              <w:left w:val="nil"/>
              <w:bottom w:val="single" w:sz="4" w:space="0" w:color="auto"/>
              <w:right w:val="single" w:sz="4" w:space="0" w:color="auto"/>
            </w:tcBorders>
            <w:shd w:val="clear" w:color="auto" w:fill="auto"/>
            <w:noWrap/>
            <w:vAlign w:val="bottom"/>
          </w:tcPr>
          <w:p w14:paraId="1D586B41" w14:textId="7E6FF6EA"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3CB9FCF0"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bottom"/>
            <w:hideMark/>
          </w:tcPr>
          <w:p w14:paraId="72535B61"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 xml:space="preserve">ARRIVA CITY s.r.o. </w:t>
            </w:r>
            <w:proofErr w:type="spellStart"/>
            <w:r w:rsidRPr="00BF1137">
              <w:rPr>
                <w:rFonts w:ascii="Times New Roman CE" w:hAnsi="Times New Roman CE" w:cs="Times New Roman CE"/>
                <w:szCs w:val="24"/>
              </w:rPr>
              <w:t>ost</w:t>
            </w:r>
            <w:proofErr w:type="spellEnd"/>
            <w:r w:rsidRPr="00BF1137">
              <w:rPr>
                <w:rFonts w:ascii="Times New Roman CE" w:hAnsi="Times New Roman CE" w:cs="Times New Roman CE"/>
                <w:szCs w:val="24"/>
              </w:rPr>
              <w:t>.</w:t>
            </w:r>
          </w:p>
        </w:tc>
        <w:tc>
          <w:tcPr>
            <w:tcW w:w="1901" w:type="dxa"/>
            <w:tcBorders>
              <w:top w:val="nil"/>
              <w:left w:val="nil"/>
              <w:bottom w:val="single" w:sz="4" w:space="0" w:color="auto"/>
              <w:right w:val="single" w:sz="4" w:space="0" w:color="auto"/>
            </w:tcBorders>
            <w:shd w:val="clear" w:color="auto" w:fill="auto"/>
            <w:noWrap/>
            <w:vAlign w:val="bottom"/>
          </w:tcPr>
          <w:p w14:paraId="02E5960C" w14:textId="1FC9E4B5"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6F5F16A4"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bottom"/>
            <w:hideMark/>
          </w:tcPr>
          <w:p w14:paraId="46294DF8"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ČSAD MHD Kladno a.s.</w:t>
            </w:r>
          </w:p>
        </w:tc>
        <w:tc>
          <w:tcPr>
            <w:tcW w:w="1901" w:type="dxa"/>
            <w:tcBorders>
              <w:top w:val="nil"/>
              <w:left w:val="nil"/>
              <w:bottom w:val="single" w:sz="4" w:space="0" w:color="auto"/>
              <w:right w:val="single" w:sz="4" w:space="0" w:color="auto"/>
            </w:tcBorders>
            <w:shd w:val="clear" w:color="auto" w:fill="auto"/>
            <w:noWrap/>
            <w:vAlign w:val="bottom"/>
          </w:tcPr>
          <w:p w14:paraId="39A0F837" w14:textId="6E0E04EF"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4E57B650"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vAlign w:val="bottom"/>
            <w:hideMark/>
          </w:tcPr>
          <w:p w14:paraId="2DF4886A"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ČSAD POLKOST, spol. s r.o. sv. 7</w:t>
            </w:r>
          </w:p>
        </w:tc>
        <w:tc>
          <w:tcPr>
            <w:tcW w:w="1901" w:type="dxa"/>
            <w:tcBorders>
              <w:top w:val="nil"/>
              <w:left w:val="nil"/>
              <w:bottom w:val="single" w:sz="4" w:space="0" w:color="auto"/>
              <w:right w:val="single" w:sz="4" w:space="0" w:color="auto"/>
            </w:tcBorders>
            <w:shd w:val="clear" w:color="auto" w:fill="auto"/>
            <w:noWrap/>
            <w:vAlign w:val="bottom"/>
          </w:tcPr>
          <w:p w14:paraId="192227A5" w14:textId="4484D939"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1518CE99"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vAlign w:val="bottom"/>
            <w:hideMark/>
          </w:tcPr>
          <w:p w14:paraId="15F9FEF2"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 xml:space="preserve">ČSAD POLKOST, spol. s r.o. </w:t>
            </w:r>
            <w:proofErr w:type="spellStart"/>
            <w:r w:rsidRPr="00BF1137">
              <w:rPr>
                <w:rFonts w:ascii="Times New Roman CE" w:hAnsi="Times New Roman CE" w:cs="Times New Roman CE"/>
                <w:szCs w:val="24"/>
              </w:rPr>
              <w:t>ost</w:t>
            </w:r>
            <w:proofErr w:type="spellEnd"/>
            <w:r w:rsidRPr="00BF1137">
              <w:rPr>
                <w:rFonts w:ascii="Times New Roman CE" w:hAnsi="Times New Roman CE" w:cs="Times New Roman CE"/>
                <w:szCs w:val="24"/>
              </w:rPr>
              <w:t>.</w:t>
            </w:r>
          </w:p>
        </w:tc>
        <w:tc>
          <w:tcPr>
            <w:tcW w:w="1901" w:type="dxa"/>
            <w:tcBorders>
              <w:top w:val="nil"/>
              <w:left w:val="nil"/>
              <w:bottom w:val="single" w:sz="4" w:space="0" w:color="auto"/>
              <w:right w:val="single" w:sz="4" w:space="0" w:color="auto"/>
            </w:tcBorders>
            <w:shd w:val="clear" w:color="auto" w:fill="auto"/>
            <w:noWrap/>
            <w:vAlign w:val="bottom"/>
          </w:tcPr>
          <w:p w14:paraId="32B64243" w14:textId="227D68A6"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47265866"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vAlign w:val="bottom"/>
            <w:hideMark/>
          </w:tcPr>
          <w:p w14:paraId="73BA7748"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ČSAD Střední Čechy, a.s. sv. 4</w:t>
            </w:r>
          </w:p>
        </w:tc>
        <w:tc>
          <w:tcPr>
            <w:tcW w:w="1901" w:type="dxa"/>
            <w:tcBorders>
              <w:top w:val="nil"/>
              <w:left w:val="nil"/>
              <w:bottom w:val="single" w:sz="4" w:space="0" w:color="auto"/>
              <w:right w:val="single" w:sz="4" w:space="0" w:color="auto"/>
            </w:tcBorders>
            <w:shd w:val="clear" w:color="auto" w:fill="auto"/>
            <w:noWrap/>
            <w:vAlign w:val="bottom"/>
          </w:tcPr>
          <w:p w14:paraId="537EEBBB" w14:textId="160EEF7C"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081C4AD1"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vAlign w:val="bottom"/>
            <w:hideMark/>
          </w:tcPr>
          <w:p w14:paraId="251A1760"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ČSAD Střední Čechy, a.s. sv. 5</w:t>
            </w:r>
          </w:p>
        </w:tc>
        <w:tc>
          <w:tcPr>
            <w:tcW w:w="1901" w:type="dxa"/>
            <w:tcBorders>
              <w:top w:val="nil"/>
              <w:left w:val="nil"/>
              <w:bottom w:val="single" w:sz="4" w:space="0" w:color="auto"/>
              <w:right w:val="single" w:sz="4" w:space="0" w:color="auto"/>
            </w:tcBorders>
            <w:shd w:val="clear" w:color="auto" w:fill="auto"/>
            <w:noWrap/>
            <w:vAlign w:val="bottom"/>
          </w:tcPr>
          <w:p w14:paraId="74FF7AF0" w14:textId="4BB5E400"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60B3922F"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bottom"/>
            <w:hideMark/>
          </w:tcPr>
          <w:p w14:paraId="406EF0B1"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 xml:space="preserve">ČSAD Střední Čechy, a.s. </w:t>
            </w:r>
            <w:proofErr w:type="spellStart"/>
            <w:r w:rsidRPr="00BF1137">
              <w:rPr>
                <w:rFonts w:ascii="Times New Roman CE" w:hAnsi="Times New Roman CE" w:cs="Times New Roman CE"/>
                <w:szCs w:val="24"/>
              </w:rPr>
              <w:t>ost</w:t>
            </w:r>
            <w:proofErr w:type="spellEnd"/>
            <w:r w:rsidRPr="00BF1137">
              <w:rPr>
                <w:rFonts w:ascii="Times New Roman CE" w:hAnsi="Times New Roman CE" w:cs="Times New Roman CE"/>
                <w:szCs w:val="24"/>
              </w:rPr>
              <w:t xml:space="preserve">. </w:t>
            </w:r>
            <w:proofErr w:type="gramStart"/>
            <w:r w:rsidRPr="00BF1137">
              <w:rPr>
                <w:rFonts w:ascii="Times New Roman CE" w:hAnsi="Times New Roman CE" w:cs="Times New Roman CE"/>
                <w:szCs w:val="24"/>
              </w:rPr>
              <w:t>město</w:t>
            </w:r>
            <w:proofErr w:type="gramEnd"/>
          </w:p>
        </w:tc>
        <w:tc>
          <w:tcPr>
            <w:tcW w:w="1901" w:type="dxa"/>
            <w:tcBorders>
              <w:top w:val="nil"/>
              <w:left w:val="nil"/>
              <w:bottom w:val="single" w:sz="4" w:space="0" w:color="auto"/>
              <w:right w:val="single" w:sz="4" w:space="0" w:color="auto"/>
            </w:tcBorders>
            <w:shd w:val="clear" w:color="auto" w:fill="auto"/>
            <w:noWrap/>
            <w:vAlign w:val="bottom"/>
          </w:tcPr>
          <w:p w14:paraId="7B149C0D" w14:textId="268A6088"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64C8A5A6"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bottom"/>
            <w:hideMark/>
          </w:tcPr>
          <w:p w14:paraId="63FC11D4"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 xml:space="preserve">ČSAD Střední Čechy, a.s. </w:t>
            </w:r>
            <w:proofErr w:type="spellStart"/>
            <w:r w:rsidRPr="00BF1137">
              <w:rPr>
                <w:rFonts w:ascii="Times New Roman CE" w:hAnsi="Times New Roman CE" w:cs="Times New Roman CE"/>
                <w:szCs w:val="24"/>
              </w:rPr>
              <w:t>ost</w:t>
            </w:r>
            <w:proofErr w:type="spellEnd"/>
            <w:r w:rsidRPr="00BF1137">
              <w:rPr>
                <w:rFonts w:ascii="Times New Roman CE" w:hAnsi="Times New Roman CE" w:cs="Times New Roman CE"/>
                <w:szCs w:val="24"/>
              </w:rPr>
              <w:t xml:space="preserve">. </w:t>
            </w:r>
            <w:proofErr w:type="spellStart"/>
            <w:r w:rsidRPr="00BF1137">
              <w:rPr>
                <w:rFonts w:ascii="Times New Roman CE" w:hAnsi="Times New Roman CE" w:cs="Times New Roman CE"/>
                <w:szCs w:val="24"/>
              </w:rPr>
              <w:t>příměsto</w:t>
            </w:r>
            <w:proofErr w:type="spellEnd"/>
          </w:p>
        </w:tc>
        <w:tc>
          <w:tcPr>
            <w:tcW w:w="1901" w:type="dxa"/>
            <w:tcBorders>
              <w:top w:val="nil"/>
              <w:left w:val="nil"/>
              <w:bottom w:val="single" w:sz="4" w:space="0" w:color="auto"/>
              <w:right w:val="single" w:sz="4" w:space="0" w:color="auto"/>
            </w:tcBorders>
            <w:shd w:val="clear" w:color="auto" w:fill="auto"/>
            <w:noWrap/>
            <w:vAlign w:val="bottom"/>
          </w:tcPr>
          <w:p w14:paraId="5844DC6A" w14:textId="0342793C"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083DC60B"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vAlign w:val="bottom"/>
            <w:hideMark/>
          </w:tcPr>
          <w:p w14:paraId="0087B4AA"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Martin Uher s.r.o.</w:t>
            </w:r>
          </w:p>
        </w:tc>
        <w:tc>
          <w:tcPr>
            <w:tcW w:w="1901" w:type="dxa"/>
            <w:tcBorders>
              <w:top w:val="nil"/>
              <w:left w:val="nil"/>
              <w:bottom w:val="single" w:sz="4" w:space="0" w:color="auto"/>
              <w:right w:val="single" w:sz="4" w:space="0" w:color="auto"/>
            </w:tcBorders>
            <w:shd w:val="clear" w:color="auto" w:fill="auto"/>
            <w:noWrap/>
            <w:vAlign w:val="bottom"/>
          </w:tcPr>
          <w:p w14:paraId="712A8BB0" w14:textId="25DF840F"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75E17689"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bottom"/>
            <w:hideMark/>
          </w:tcPr>
          <w:p w14:paraId="44E3509D"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OAD Kolín s.r.o.</w:t>
            </w:r>
          </w:p>
        </w:tc>
        <w:tc>
          <w:tcPr>
            <w:tcW w:w="1901" w:type="dxa"/>
            <w:tcBorders>
              <w:top w:val="nil"/>
              <w:left w:val="nil"/>
              <w:bottom w:val="single" w:sz="4" w:space="0" w:color="auto"/>
              <w:right w:val="single" w:sz="4" w:space="0" w:color="auto"/>
            </w:tcBorders>
            <w:shd w:val="clear" w:color="auto" w:fill="auto"/>
            <w:noWrap/>
            <w:vAlign w:val="bottom"/>
          </w:tcPr>
          <w:p w14:paraId="5F986ED9" w14:textId="2BD29539"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5A419E5A"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bottom"/>
            <w:hideMark/>
          </w:tcPr>
          <w:p w14:paraId="658D61B3"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STENBUS s.r.o. sv. 6</w:t>
            </w:r>
          </w:p>
        </w:tc>
        <w:tc>
          <w:tcPr>
            <w:tcW w:w="1901" w:type="dxa"/>
            <w:tcBorders>
              <w:top w:val="nil"/>
              <w:left w:val="nil"/>
              <w:bottom w:val="single" w:sz="4" w:space="0" w:color="auto"/>
              <w:right w:val="single" w:sz="4" w:space="0" w:color="auto"/>
            </w:tcBorders>
            <w:shd w:val="clear" w:color="auto" w:fill="auto"/>
            <w:noWrap/>
            <w:vAlign w:val="bottom"/>
          </w:tcPr>
          <w:p w14:paraId="7BE9FAA6" w14:textId="7A081747"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0B6DD561"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bottom"/>
            <w:hideMark/>
          </w:tcPr>
          <w:p w14:paraId="2264B9D7"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 xml:space="preserve">STENBUS s.r.o. </w:t>
            </w:r>
            <w:proofErr w:type="spellStart"/>
            <w:r w:rsidRPr="00BF1137">
              <w:rPr>
                <w:rFonts w:ascii="Times New Roman CE" w:hAnsi="Times New Roman CE" w:cs="Times New Roman CE"/>
                <w:szCs w:val="24"/>
              </w:rPr>
              <w:t>ost</w:t>
            </w:r>
            <w:proofErr w:type="spellEnd"/>
            <w:r w:rsidRPr="00BF1137">
              <w:rPr>
                <w:rFonts w:ascii="Times New Roman CE" w:hAnsi="Times New Roman CE" w:cs="Times New Roman CE"/>
                <w:szCs w:val="24"/>
              </w:rPr>
              <w:t>.</w:t>
            </w:r>
          </w:p>
        </w:tc>
        <w:tc>
          <w:tcPr>
            <w:tcW w:w="1901" w:type="dxa"/>
            <w:tcBorders>
              <w:top w:val="nil"/>
              <w:left w:val="nil"/>
              <w:bottom w:val="single" w:sz="4" w:space="0" w:color="auto"/>
              <w:right w:val="single" w:sz="4" w:space="0" w:color="auto"/>
            </w:tcBorders>
            <w:shd w:val="clear" w:color="auto" w:fill="auto"/>
            <w:noWrap/>
            <w:vAlign w:val="bottom"/>
          </w:tcPr>
          <w:p w14:paraId="0D3A2A1A" w14:textId="7A207869"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6ECFB334"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vAlign w:val="bottom"/>
            <w:hideMark/>
          </w:tcPr>
          <w:p w14:paraId="0F9FAAFB"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proofErr w:type="spellStart"/>
            <w:r w:rsidRPr="00BF1137">
              <w:rPr>
                <w:rFonts w:ascii="Times New Roman CE" w:hAnsi="Times New Roman CE" w:cs="Times New Roman CE"/>
                <w:szCs w:val="24"/>
              </w:rPr>
              <w:t>About</w:t>
            </w:r>
            <w:proofErr w:type="spellEnd"/>
            <w:r w:rsidRPr="00BF1137">
              <w:rPr>
                <w:rFonts w:ascii="Times New Roman CE" w:hAnsi="Times New Roman CE" w:cs="Times New Roman CE"/>
                <w:szCs w:val="24"/>
              </w:rPr>
              <w:t xml:space="preserve"> </w:t>
            </w:r>
            <w:proofErr w:type="spellStart"/>
            <w:r w:rsidRPr="00BF1137">
              <w:rPr>
                <w:rFonts w:ascii="Times New Roman CE" w:hAnsi="Times New Roman CE" w:cs="Times New Roman CE"/>
                <w:szCs w:val="24"/>
              </w:rPr>
              <w:t>Me</w:t>
            </w:r>
            <w:proofErr w:type="spellEnd"/>
            <w:r w:rsidRPr="00BF1137">
              <w:rPr>
                <w:rFonts w:ascii="Times New Roman CE" w:hAnsi="Times New Roman CE" w:cs="Times New Roman CE"/>
                <w:szCs w:val="24"/>
              </w:rPr>
              <w:t>, s.r.o. sv. 1</w:t>
            </w:r>
          </w:p>
        </w:tc>
        <w:tc>
          <w:tcPr>
            <w:tcW w:w="1901" w:type="dxa"/>
            <w:tcBorders>
              <w:top w:val="nil"/>
              <w:left w:val="nil"/>
              <w:bottom w:val="single" w:sz="4" w:space="0" w:color="auto"/>
              <w:right w:val="single" w:sz="4" w:space="0" w:color="auto"/>
            </w:tcBorders>
            <w:shd w:val="clear" w:color="auto" w:fill="auto"/>
            <w:noWrap/>
            <w:vAlign w:val="bottom"/>
          </w:tcPr>
          <w:p w14:paraId="7B6F1042" w14:textId="584759D8"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20995184"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vAlign w:val="bottom"/>
            <w:hideMark/>
          </w:tcPr>
          <w:p w14:paraId="311ABC37"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proofErr w:type="spellStart"/>
            <w:r w:rsidRPr="00BF1137">
              <w:rPr>
                <w:rFonts w:ascii="Times New Roman CE" w:hAnsi="Times New Roman CE" w:cs="Times New Roman CE"/>
                <w:szCs w:val="24"/>
              </w:rPr>
              <w:t>About</w:t>
            </w:r>
            <w:proofErr w:type="spellEnd"/>
            <w:r w:rsidRPr="00BF1137">
              <w:rPr>
                <w:rFonts w:ascii="Times New Roman CE" w:hAnsi="Times New Roman CE" w:cs="Times New Roman CE"/>
                <w:szCs w:val="24"/>
              </w:rPr>
              <w:t xml:space="preserve"> </w:t>
            </w:r>
            <w:proofErr w:type="spellStart"/>
            <w:r w:rsidRPr="00BF1137">
              <w:rPr>
                <w:rFonts w:ascii="Times New Roman CE" w:hAnsi="Times New Roman CE" w:cs="Times New Roman CE"/>
                <w:szCs w:val="24"/>
              </w:rPr>
              <w:t>Me</w:t>
            </w:r>
            <w:proofErr w:type="spellEnd"/>
            <w:r w:rsidRPr="00BF1137">
              <w:rPr>
                <w:rFonts w:ascii="Times New Roman CE" w:hAnsi="Times New Roman CE" w:cs="Times New Roman CE"/>
                <w:szCs w:val="24"/>
              </w:rPr>
              <w:t>, s.r.o. sv. 9</w:t>
            </w:r>
          </w:p>
        </w:tc>
        <w:tc>
          <w:tcPr>
            <w:tcW w:w="1901" w:type="dxa"/>
            <w:tcBorders>
              <w:top w:val="nil"/>
              <w:left w:val="nil"/>
              <w:bottom w:val="single" w:sz="4" w:space="0" w:color="auto"/>
              <w:right w:val="single" w:sz="4" w:space="0" w:color="auto"/>
            </w:tcBorders>
            <w:shd w:val="clear" w:color="auto" w:fill="auto"/>
            <w:noWrap/>
            <w:vAlign w:val="bottom"/>
          </w:tcPr>
          <w:p w14:paraId="69B35A3A" w14:textId="7AC7DDCD"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5BC69BE9"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vAlign w:val="bottom"/>
            <w:hideMark/>
          </w:tcPr>
          <w:p w14:paraId="34D904C1"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proofErr w:type="spellStart"/>
            <w:r w:rsidRPr="00BF1137">
              <w:rPr>
                <w:rFonts w:ascii="Times New Roman CE" w:hAnsi="Times New Roman CE" w:cs="Times New Roman CE"/>
                <w:szCs w:val="24"/>
              </w:rPr>
              <w:t>About</w:t>
            </w:r>
            <w:proofErr w:type="spellEnd"/>
            <w:r w:rsidRPr="00BF1137">
              <w:rPr>
                <w:rFonts w:ascii="Times New Roman CE" w:hAnsi="Times New Roman CE" w:cs="Times New Roman CE"/>
                <w:szCs w:val="24"/>
              </w:rPr>
              <w:t xml:space="preserve"> </w:t>
            </w:r>
            <w:proofErr w:type="spellStart"/>
            <w:r w:rsidRPr="00BF1137">
              <w:rPr>
                <w:rFonts w:ascii="Times New Roman CE" w:hAnsi="Times New Roman CE" w:cs="Times New Roman CE"/>
                <w:szCs w:val="24"/>
              </w:rPr>
              <w:t>Me</w:t>
            </w:r>
            <w:proofErr w:type="spellEnd"/>
            <w:r w:rsidRPr="00BF1137">
              <w:rPr>
                <w:rFonts w:ascii="Times New Roman CE" w:hAnsi="Times New Roman CE" w:cs="Times New Roman CE"/>
                <w:szCs w:val="24"/>
              </w:rPr>
              <w:t>, s.r.o. sv. 10</w:t>
            </w:r>
          </w:p>
        </w:tc>
        <w:tc>
          <w:tcPr>
            <w:tcW w:w="1901" w:type="dxa"/>
            <w:tcBorders>
              <w:top w:val="nil"/>
              <w:left w:val="nil"/>
              <w:bottom w:val="single" w:sz="4" w:space="0" w:color="auto"/>
              <w:right w:val="single" w:sz="4" w:space="0" w:color="auto"/>
            </w:tcBorders>
            <w:shd w:val="clear" w:color="auto" w:fill="auto"/>
            <w:noWrap/>
            <w:vAlign w:val="bottom"/>
          </w:tcPr>
          <w:p w14:paraId="049824C0" w14:textId="7BB311DA"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649EB58C"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vAlign w:val="bottom"/>
            <w:hideMark/>
          </w:tcPr>
          <w:p w14:paraId="6D582264"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proofErr w:type="spellStart"/>
            <w:r w:rsidRPr="00BF1137">
              <w:rPr>
                <w:rFonts w:ascii="Times New Roman CE" w:hAnsi="Times New Roman CE" w:cs="Times New Roman CE"/>
                <w:szCs w:val="24"/>
              </w:rPr>
              <w:t>About</w:t>
            </w:r>
            <w:proofErr w:type="spellEnd"/>
            <w:r w:rsidRPr="00BF1137">
              <w:rPr>
                <w:rFonts w:ascii="Times New Roman CE" w:hAnsi="Times New Roman CE" w:cs="Times New Roman CE"/>
                <w:szCs w:val="24"/>
              </w:rPr>
              <w:t xml:space="preserve"> </w:t>
            </w:r>
            <w:proofErr w:type="spellStart"/>
            <w:r w:rsidRPr="00BF1137">
              <w:rPr>
                <w:rFonts w:ascii="Times New Roman CE" w:hAnsi="Times New Roman CE" w:cs="Times New Roman CE"/>
                <w:szCs w:val="24"/>
              </w:rPr>
              <w:t>Me</w:t>
            </w:r>
            <w:proofErr w:type="spellEnd"/>
            <w:r w:rsidRPr="00BF1137">
              <w:rPr>
                <w:rFonts w:ascii="Times New Roman CE" w:hAnsi="Times New Roman CE" w:cs="Times New Roman CE"/>
                <w:szCs w:val="24"/>
              </w:rPr>
              <w:t xml:space="preserve">, s.r.o. </w:t>
            </w:r>
            <w:proofErr w:type="spellStart"/>
            <w:r w:rsidRPr="00BF1137">
              <w:rPr>
                <w:rFonts w:ascii="Times New Roman CE" w:hAnsi="Times New Roman CE" w:cs="Times New Roman CE"/>
                <w:szCs w:val="24"/>
              </w:rPr>
              <w:t>ost</w:t>
            </w:r>
            <w:proofErr w:type="spellEnd"/>
            <w:r w:rsidRPr="00BF1137">
              <w:rPr>
                <w:rFonts w:ascii="Times New Roman CE" w:hAnsi="Times New Roman CE" w:cs="Times New Roman CE"/>
                <w:szCs w:val="24"/>
              </w:rPr>
              <w:t>.</w:t>
            </w:r>
          </w:p>
        </w:tc>
        <w:tc>
          <w:tcPr>
            <w:tcW w:w="1901" w:type="dxa"/>
            <w:tcBorders>
              <w:top w:val="nil"/>
              <w:left w:val="nil"/>
              <w:bottom w:val="single" w:sz="4" w:space="0" w:color="auto"/>
              <w:right w:val="single" w:sz="4" w:space="0" w:color="auto"/>
            </w:tcBorders>
            <w:shd w:val="clear" w:color="auto" w:fill="auto"/>
            <w:noWrap/>
            <w:vAlign w:val="bottom"/>
          </w:tcPr>
          <w:p w14:paraId="692C53FB" w14:textId="4761A122"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4B476163"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bottom"/>
            <w:hideMark/>
          </w:tcPr>
          <w:p w14:paraId="37A7B53E"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ČSAD Česká Lípa, a.s.</w:t>
            </w:r>
          </w:p>
        </w:tc>
        <w:tc>
          <w:tcPr>
            <w:tcW w:w="1901" w:type="dxa"/>
            <w:tcBorders>
              <w:top w:val="nil"/>
              <w:left w:val="nil"/>
              <w:bottom w:val="single" w:sz="4" w:space="0" w:color="auto"/>
              <w:right w:val="single" w:sz="4" w:space="0" w:color="auto"/>
            </w:tcBorders>
            <w:shd w:val="clear" w:color="auto" w:fill="auto"/>
            <w:noWrap/>
            <w:vAlign w:val="bottom"/>
          </w:tcPr>
          <w:p w14:paraId="37E0EF41" w14:textId="25A16355"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38470755"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bottom"/>
            <w:hideMark/>
          </w:tcPr>
          <w:p w14:paraId="0C6FE577"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ČSAD Benešov s.r.o.</w:t>
            </w:r>
          </w:p>
        </w:tc>
        <w:tc>
          <w:tcPr>
            <w:tcW w:w="1901" w:type="dxa"/>
            <w:tcBorders>
              <w:top w:val="nil"/>
              <w:left w:val="nil"/>
              <w:bottom w:val="single" w:sz="4" w:space="0" w:color="auto"/>
              <w:right w:val="single" w:sz="4" w:space="0" w:color="auto"/>
            </w:tcBorders>
            <w:shd w:val="clear" w:color="auto" w:fill="auto"/>
            <w:noWrap/>
            <w:vAlign w:val="bottom"/>
          </w:tcPr>
          <w:p w14:paraId="3BC2B92F" w14:textId="4AD75BE9"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1DBFDAE3"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bottom"/>
            <w:hideMark/>
          </w:tcPr>
          <w:p w14:paraId="17F117C1"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 xml:space="preserve">Autodoprava </w:t>
            </w:r>
            <w:proofErr w:type="spellStart"/>
            <w:r w:rsidRPr="00BF1137">
              <w:rPr>
                <w:rFonts w:ascii="Times New Roman CE" w:hAnsi="Times New Roman CE" w:cs="Times New Roman CE"/>
                <w:szCs w:val="24"/>
              </w:rPr>
              <w:t>Lamer</w:t>
            </w:r>
            <w:proofErr w:type="spellEnd"/>
            <w:r w:rsidRPr="00BF1137">
              <w:rPr>
                <w:rFonts w:ascii="Times New Roman CE" w:hAnsi="Times New Roman CE" w:cs="Times New Roman CE"/>
                <w:szCs w:val="24"/>
              </w:rPr>
              <w:t xml:space="preserve"> s.r.o.</w:t>
            </w:r>
          </w:p>
        </w:tc>
        <w:tc>
          <w:tcPr>
            <w:tcW w:w="1901" w:type="dxa"/>
            <w:tcBorders>
              <w:top w:val="nil"/>
              <w:left w:val="nil"/>
              <w:bottom w:val="single" w:sz="4" w:space="0" w:color="auto"/>
              <w:right w:val="single" w:sz="4" w:space="0" w:color="auto"/>
            </w:tcBorders>
            <w:shd w:val="clear" w:color="auto" w:fill="auto"/>
            <w:noWrap/>
            <w:vAlign w:val="bottom"/>
          </w:tcPr>
          <w:p w14:paraId="172912B8" w14:textId="70B03A7E"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224A89CB"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bottom"/>
            <w:hideMark/>
          </w:tcPr>
          <w:p w14:paraId="643CF939"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P O H L Kladno spol. s r.o.</w:t>
            </w:r>
          </w:p>
        </w:tc>
        <w:tc>
          <w:tcPr>
            <w:tcW w:w="1901" w:type="dxa"/>
            <w:tcBorders>
              <w:top w:val="nil"/>
              <w:left w:val="nil"/>
              <w:bottom w:val="single" w:sz="4" w:space="0" w:color="auto"/>
              <w:right w:val="single" w:sz="4" w:space="0" w:color="auto"/>
            </w:tcBorders>
            <w:shd w:val="clear" w:color="auto" w:fill="auto"/>
            <w:noWrap/>
            <w:vAlign w:val="bottom"/>
          </w:tcPr>
          <w:p w14:paraId="1231F9D8" w14:textId="4D64D884"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49D8D608"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bottom"/>
            <w:hideMark/>
          </w:tcPr>
          <w:p w14:paraId="2094FEAC"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Kateřina Kulhánková</w:t>
            </w:r>
          </w:p>
        </w:tc>
        <w:tc>
          <w:tcPr>
            <w:tcW w:w="1901" w:type="dxa"/>
            <w:tcBorders>
              <w:top w:val="nil"/>
              <w:left w:val="nil"/>
              <w:bottom w:val="single" w:sz="4" w:space="0" w:color="auto"/>
              <w:right w:val="single" w:sz="4" w:space="0" w:color="auto"/>
            </w:tcBorders>
            <w:shd w:val="clear" w:color="auto" w:fill="auto"/>
            <w:noWrap/>
            <w:vAlign w:val="bottom"/>
          </w:tcPr>
          <w:p w14:paraId="0EFAE2BB" w14:textId="2FC98368"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4B8D5BBF"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bottom"/>
            <w:hideMark/>
          </w:tcPr>
          <w:p w14:paraId="1E97D04B"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VALENTA BUS s.r.o.</w:t>
            </w:r>
          </w:p>
        </w:tc>
        <w:tc>
          <w:tcPr>
            <w:tcW w:w="1901" w:type="dxa"/>
            <w:tcBorders>
              <w:top w:val="nil"/>
              <w:left w:val="nil"/>
              <w:bottom w:val="single" w:sz="4" w:space="0" w:color="auto"/>
              <w:right w:val="single" w:sz="4" w:space="0" w:color="auto"/>
            </w:tcBorders>
            <w:shd w:val="clear" w:color="auto" w:fill="auto"/>
            <w:noWrap/>
            <w:vAlign w:val="bottom"/>
          </w:tcPr>
          <w:p w14:paraId="411E897D" w14:textId="7160BDA4"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632842E7"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bottom"/>
            <w:hideMark/>
          </w:tcPr>
          <w:p w14:paraId="09059857"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ČSAD Slaný s.r.o.</w:t>
            </w:r>
          </w:p>
        </w:tc>
        <w:tc>
          <w:tcPr>
            <w:tcW w:w="1901" w:type="dxa"/>
            <w:tcBorders>
              <w:top w:val="nil"/>
              <w:left w:val="nil"/>
              <w:bottom w:val="single" w:sz="4" w:space="0" w:color="auto"/>
              <w:right w:val="single" w:sz="4" w:space="0" w:color="auto"/>
            </w:tcBorders>
            <w:shd w:val="clear" w:color="auto" w:fill="auto"/>
            <w:noWrap/>
            <w:vAlign w:val="bottom"/>
          </w:tcPr>
          <w:p w14:paraId="36B1EEF0" w14:textId="58280A83"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66D3DB95"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bottom"/>
            <w:hideMark/>
          </w:tcPr>
          <w:p w14:paraId="1A9B9055"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ČSAD České Budějovice a.s.</w:t>
            </w:r>
          </w:p>
        </w:tc>
        <w:tc>
          <w:tcPr>
            <w:tcW w:w="1901" w:type="dxa"/>
            <w:tcBorders>
              <w:top w:val="nil"/>
              <w:left w:val="nil"/>
              <w:bottom w:val="single" w:sz="4" w:space="0" w:color="auto"/>
              <w:right w:val="single" w:sz="4" w:space="0" w:color="auto"/>
            </w:tcBorders>
            <w:shd w:val="clear" w:color="auto" w:fill="auto"/>
            <w:noWrap/>
            <w:vAlign w:val="bottom"/>
          </w:tcPr>
          <w:p w14:paraId="5CFCBC62" w14:textId="5178F733"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1DA55F70"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bottom"/>
            <w:hideMark/>
          </w:tcPr>
          <w:p w14:paraId="689BD71E"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proofErr w:type="spellStart"/>
            <w:r w:rsidRPr="00BF1137">
              <w:rPr>
                <w:rFonts w:ascii="Times New Roman CE" w:hAnsi="Times New Roman CE" w:cs="Times New Roman CE"/>
                <w:szCs w:val="24"/>
              </w:rPr>
              <w:t>Transdev</w:t>
            </w:r>
            <w:proofErr w:type="spellEnd"/>
            <w:r w:rsidRPr="00BF1137">
              <w:rPr>
                <w:rFonts w:ascii="Times New Roman CE" w:hAnsi="Times New Roman CE" w:cs="Times New Roman CE"/>
                <w:szCs w:val="24"/>
              </w:rPr>
              <w:t xml:space="preserve"> Střední Čechy s.r.o.</w:t>
            </w:r>
          </w:p>
        </w:tc>
        <w:tc>
          <w:tcPr>
            <w:tcW w:w="1901" w:type="dxa"/>
            <w:tcBorders>
              <w:top w:val="nil"/>
              <w:left w:val="nil"/>
              <w:bottom w:val="single" w:sz="4" w:space="0" w:color="auto"/>
              <w:right w:val="single" w:sz="4" w:space="0" w:color="auto"/>
            </w:tcBorders>
            <w:shd w:val="clear" w:color="auto" w:fill="auto"/>
            <w:noWrap/>
            <w:vAlign w:val="bottom"/>
          </w:tcPr>
          <w:p w14:paraId="3D987AA2" w14:textId="138328D3"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30493CF3"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center"/>
            <w:hideMark/>
          </w:tcPr>
          <w:p w14:paraId="6C4B0335"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COMETT PLUS, spol. s r.o.</w:t>
            </w:r>
          </w:p>
        </w:tc>
        <w:tc>
          <w:tcPr>
            <w:tcW w:w="1901" w:type="dxa"/>
            <w:tcBorders>
              <w:top w:val="nil"/>
              <w:left w:val="nil"/>
              <w:bottom w:val="single" w:sz="4" w:space="0" w:color="auto"/>
              <w:right w:val="single" w:sz="4" w:space="0" w:color="auto"/>
            </w:tcBorders>
            <w:shd w:val="clear" w:color="auto" w:fill="auto"/>
            <w:noWrap/>
            <w:vAlign w:val="bottom"/>
          </w:tcPr>
          <w:p w14:paraId="14C6F8F3" w14:textId="11853712"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104B23D7"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center"/>
            <w:hideMark/>
          </w:tcPr>
          <w:p w14:paraId="04B3F260"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ČSAD Jindřichův Hradec s.r.o.</w:t>
            </w:r>
          </w:p>
        </w:tc>
        <w:tc>
          <w:tcPr>
            <w:tcW w:w="1901" w:type="dxa"/>
            <w:tcBorders>
              <w:top w:val="nil"/>
              <w:left w:val="nil"/>
              <w:bottom w:val="single" w:sz="4" w:space="0" w:color="auto"/>
              <w:right w:val="single" w:sz="4" w:space="0" w:color="auto"/>
            </w:tcBorders>
            <w:shd w:val="clear" w:color="auto" w:fill="auto"/>
            <w:noWrap/>
            <w:vAlign w:val="bottom"/>
          </w:tcPr>
          <w:p w14:paraId="0665F3EB" w14:textId="44D076D8"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3FB326EC"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center"/>
            <w:hideMark/>
          </w:tcPr>
          <w:p w14:paraId="2DAA9BB0"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ARRIVA autobusy a.s.</w:t>
            </w:r>
          </w:p>
        </w:tc>
        <w:tc>
          <w:tcPr>
            <w:tcW w:w="1901" w:type="dxa"/>
            <w:tcBorders>
              <w:top w:val="nil"/>
              <w:left w:val="nil"/>
              <w:bottom w:val="single" w:sz="4" w:space="0" w:color="auto"/>
              <w:right w:val="single" w:sz="4" w:space="0" w:color="auto"/>
            </w:tcBorders>
            <w:shd w:val="clear" w:color="auto" w:fill="auto"/>
            <w:noWrap/>
            <w:vAlign w:val="bottom"/>
          </w:tcPr>
          <w:p w14:paraId="05238BB4" w14:textId="6B60A445"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453FD98E"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center"/>
            <w:hideMark/>
          </w:tcPr>
          <w:p w14:paraId="56E8FDDB"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proofErr w:type="spellStart"/>
            <w:r w:rsidRPr="00BF1137">
              <w:rPr>
                <w:rFonts w:ascii="Times New Roman CE" w:hAnsi="Times New Roman CE" w:cs="Times New Roman CE"/>
                <w:szCs w:val="24"/>
              </w:rPr>
              <w:t>BusLine</w:t>
            </w:r>
            <w:proofErr w:type="spellEnd"/>
            <w:r w:rsidRPr="00BF1137">
              <w:rPr>
                <w:rFonts w:ascii="Times New Roman CE" w:hAnsi="Times New Roman CE" w:cs="Times New Roman CE"/>
                <w:szCs w:val="24"/>
              </w:rPr>
              <w:t xml:space="preserve"> LK s.r.o.</w:t>
            </w:r>
          </w:p>
        </w:tc>
        <w:tc>
          <w:tcPr>
            <w:tcW w:w="1901" w:type="dxa"/>
            <w:tcBorders>
              <w:top w:val="nil"/>
              <w:left w:val="nil"/>
              <w:bottom w:val="single" w:sz="4" w:space="0" w:color="auto"/>
              <w:right w:val="single" w:sz="4" w:space="0" w:color="auto"/>
            </w:tcBorders>
            <w:shd w:val="clear" w:color="auto" w:fill="auto"/>
            <w:noWrap/>
            <w:vAlign w:val="bottom"/>
          </w:tcPr>
          <w:p w14:paraId="435F9765" w14:textId="296691DC"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6EF326BB"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center"/>
            <w:hideMark/>
          </w:tcPr>
          <w:p w14:paraId="3D89EA96"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ČSAD Liberec a.s.</w:t>
            </w:r>
          </w:p>
        </w:tc>
        <w:tc>
          <w:tcPr>
            <w:tcW w:w="1901" w:type="dxa"/>
            <w:tcBorders>
              <w:top w:val="nil"/>
              <w:left w:val="nil"/>
              <w:bottom w:val="single" w:sz="4" w:space="0" w:color="auto"/>
              <w:right w:val="single" w:sz="4" w:space="0" w:color="auto"/>
            </w:tcBorders>
            <w:shd w:val="clear" w:color="auto" w:fill="auto"/>
            <w:noWrap/>
            <w:vAlign w:val="bottom"/>
          </w:tcPr>
          <w:p w14:paraId="6EF959B3" w14:textId="20C9B9EA"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114F2276"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center"/>
            <w:hideMark/>
          </w:tcPr>
          <w:p w14:paraId="0121B3C5"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ICOM Transport a.s.</w:t>
            </w:r>
          </w:p>
        </w:tc>
        <w:tc>
          <w:tcPr>
            <w:tcW w:w="1901" w:type="dxa"/>
            <w:tcBorders>
              <w:top w:val="nil"/>
              <w:left w:val="nil"/>
              <w:bottom w:val="single" w:sz="4" w:space="0" w:color="auto"/>
              <w:right w:val="single" w:sz="4" w:space="0" w:color="auto"/>
            </w:tcBorders>
            <w:shd w:val="clear" w:color="auto" w:fill="auto"/>
            <w:noWrap/>
            <w:vAlign w:val="bottom"/>
          </w:tcPr>
          <w:p w14:paraId="04FA4C56" w14:textId="50595751"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46A542CE"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center"/>
            <w:hideMark/>
          </w:tcPr>
          <w:p w14:paraId="23E9D614"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KAD BUS spol. s r.o.</w:t>
            </w:r>
          </w:p>
        </w:tc>
        <w:tc>
          <w:tcPr>
            <w:tcW w:w="1901" w:type="dxa"/>
            <w:tcBorders>
              <w:top w:val="nil"/>
              <w:left w:val="nil"/>
              <w:bottom w:val="single" w:sz="4" w:space="0" w:color="auto"/>
              <w:right w:val="single" w:sz="4" w:space="0" w:color="auto"/>
            </w:tcBorders>
            <w:shd w:val="clear" w:color="auto" w:fill="auto"/>
            <w:noWrap/>
            <w:vAlign w:val="bottom"/>
          </w:tcPr>
          <w:p w14:paraId="5CC6833A" w14:textId="6DAD1E97"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40CD762A" w14:textId="77777777" w:rsidTr="00667C98">
        <w:trPr>
          <w:trHeight w:val="285"/>
        </w:trPr>
        <w:tc>
          <w:tcPr>
            <w:tcW w:w="6378" w:type="dxa"/>
            <w:tcBorders>
              <w:top w:val="nil"/>
              <w:left w:val="single" w:sz="4" w:space="0" w:color="auto"/>
              <w:bottom w:val="single" w:sz="4" w:space="0" w:color="auto"/>
              <w:right w:val="single" w:sz="4" w:space="0" w:color="auto"/>
            </w:tcBorders>
            <w:shd w:val="clear" w:color="auto" w:fill="FFFF99"/>
            <w:noWrap/>
            <w:vAlign w:val="bottom"/>
            <w:hideMark/>
          </w:tcPr>
          <w:p w14:paraId="4D00A08B"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b/>
                <w:bCs/>
                <w:szCs w:val="24"/>
              </w:rPr>
            </w:pPr>
            <w:r w:rsidRPr="00BF1137">
              <w:rPr>
                <w:rFonts w:ascii="Times New Roman CE" w:hAnsi="Times New Roman CE" w:cs="Times New Roman CE"/>
                <w:b/>
                <w:bCs/>
                <w:szCs w:val="24"/>
              </w:rPr>
              <w:t>Vnější pásma</w:t>
            </w:r>
          </w:p>
        </w:tc>
        <w:tc>
          <w:tcPr>
            <w:tcW w:w="1901" w:type="dxa"/>
            <w:tcBorders>
              <w:top w:val="nil"/>
              <w:left w:val="nil"/>
              <w:bottom w:val="single" w:sz="4" w:space="0" w:color="auto"/>
              <w:right w:val="single" w:sz="4" w:space="0" w:color="auto"/>
            </w:tcBorders>
            <w:shd w:val="clear" w:color="auto" w:fill="auto"/>
            <w:noWrap/>
            <w:vAlign w:val="bottom"/>
            <w:hideMark/>
          </w:tcPr>
          <w:p w14:paraId="2C1BC7D1" w14:textId="2D22089C" w:rsidR="007F1EB8" w:rsidRPr="00BF1137" w:rsidRDefault="007F1EB8" w:rsidP="007F1EB8">
            <w:pPr>
              <w:widowControl/>
              <w:overflowPunct/>
              <w:autoSpaceDE/>
              <w:autoSpaceDN/>
              <w:adjustRightInd/>
              <w:jc w:val="center"/>
              <w:textAlignment w:val="auto"/>
              <w:rPr>
                <w:rFonts w:ascii="Times New Roman CE" w:hAnsi="Times New Roman CE" w:cs="Times New Roman CE"/>
                <w:b/>
                <w:bCs/>
                <w:szCs w:val="24"/>
              </w:rPr>
            </w:pPr>
          </w:p>
        </w:tc>
      </w:tr>
      <w:tr w:rsidR="007F1EB8" w:rsidRPr="00BF1137" w14:paraId="18232BCF"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vAlign w:val="bottom"/>
            <w:hideMark/>
          </w:tcPr>
          <w:p w14:paraId="253B0FE9"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ARRIVA STŘEDNÍ ČECHY s. r.o.</w:t>
            </w:r>
          </w:p>
        </w:tc>
        <w:tc>
          <w:tcPr>
            <w:tcW w:w="1901" w:type="dxa"/>
            <w:tcBorders>
              <w:top w:val="nil"/>
              <w:left w:val="nil"/>
              <w:bottom w:val="single" w:sz="4" w:space="0" w:color="auto"/>
              <w:right w:val="single" w:sz="4" w:space="0" w:color="auto"/>
            </w:tcBorders>
            <w:shd w:val="clear" w:color="auto" w:fill="auto"/>
            <w:noWrap/>
            <w:vAlign w:val="bottom"/>
          </w:tcPr>
          <w:p w14:paraId="65DE31A3" w14:textId="27F18AFC"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7B90E026" w14:textId="77777777" w:rsidTr="00627D82">
        <w:trPr>
          <w:trHeight w:val="285"/>
        </w:trPr>
        <w:tc>
          <w:tcPr>
            <w:tcW w:w="6378" w:type="dxa"/>
            <w:tcBorders>
              <w:top w:val="nil"/>
              <w:left w:val="single" w:sz="4" w:space="0" w:color="auto"/>
              <w:bottom w:val="single" w:sz="4" w:space="0" w:color="000000"/>
              <w:right w:val="nil"/>
            </w:tcBorders>
            <w:shd w:val="clear" w:color="auto" w:fill="auto"/>
            <w:noWrap/>
            <w:vAlign w:val="bottom"/>
            <w:hideMark/>
          </w:tcPr>
          <w:p w14:paraId="185465C4"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ARRIVA CITY s.r.o.</w:t>
            </w:r>
          </w:p>
        </w:tc>
        <w:tc>
          <w:tcPr>
            <w:tcW w:w="1901" w:type="dxa"/>
            <w:tcBorders>
              <w:top w:val="nil"/>
              <w:left w:val="single" w:sz="4" w:space="0" w:color="auto"/>
              <w:bottom w:val="single" w:sz="4" w:space="0" w:color="auto"/>
              <w:right w:val="single" w:sz="4" w:space="0" w:color="auto"/>
            </w:tcBorders>
            <w:shd w:val="clear" w:color="auto" w:fill="auto"/>
            <w:noWrap/>
            <w:vAlign w:val="bottom"/>
          </w:tcPr>
          <w:p w14:paraId="78D0C134" w14:textId="07DC8B51"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71CC9869"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bottom"/>
            <w:hideMark/>
          </w:tcPr>
          <w:p w14:paraId="7FF4002C"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ČSAD MHD Kladno a.s.</w:t>
            </w:r>
          </w:p>
        </w:tc>
        <w:tc>
          <w:tcPr>
            <w:tcW w:w="1901" w:type="dxa"/>
            <w:tcBorders>
              <w:top w:val="nil"/>
              <w:left w:val="nil"/>
              <w:bottom w:val="single" w:sz="4" w:space="0" w:color="auto"/>
              <w:right w:val="single" w:sz="4" w:space="0" w:color="auto"/>
            </w:tcBorders>
            <w:shd w:val="clear" w:color="auto" w:fill="auto"/>
            <w:noWrap/>
            <w:vAlign w:val="bottom"/>
          </w:tcPr>
          <w:p w14:paraId="4EB78741" w14:textId="3AF47B55"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09C10CB3"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bottom"/>
            <w:hideMark/>
          </w:tcPr>
          <w:p w14:paraId="50FFDF24"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ČSAD POLKOST spol. s r.o.</w:t>
            </w:r>
          </w:p>
        </w:tc>
        <w:tc>
          <w:tcPr>
            <w:tcW w:w="1901" w:type="dxa"/>
            <w:tcBorders>
              <w:top w:val="nil"/>
              <w:left w:val="nil"/>
              <w:bottom w:val="single" w:sz="4" w:space="0" w:color="auto"/>
              <w:right w:val="single" w:sz="4" w:space="0" w:color="auto"/>
            </w:tcBorders>
            <w:shd w:val="clear" w:color="auto" w:fill="auto"/>
            <w:noWrap/>
            <w:vAlign w:val="bottom"/>
          </w:tcPr>
          <w:p w14:paraId="0320509B" w14:textId="6FEE2D46"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79A6AD29"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bottom"/>
            <w:hideMark/>
          </w:tcPr>
          <w:p w14:paraId="4E10DFF5"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lastRenderedPageBreak/>
              <w:t>ČSAD Střední Čechy, a.s.</w:t>
            </w:r>
          </w:p>
        </w:tc>
        <w:tc>
          <w:tcPr>
            <w:tcW w:w="1901" w:type="dxa"/>
            <w:tcBorders>
              <w:top w:val="nil"/>
              <w:left w:val="nil"/>
              <w:bottom w:val="single" w:sz="4" w:space="0" w:color="auto"/>
              <w:right w:val="single" w:sz="4" w:space="0" w:color="auto"/>
            </w:tcBorders>
            <w:shd w:val="clear" w:color="auto" w:fill="auto"/>
            <w:noWrap/>
            <w:vAlign w:val="bottom"/>
          </w:tcPr>
          <w:p w14:paraId="786C9BEC" w14:textId="136D5497"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1DCEC08D"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bottom"/>
            <w:hideMark/>
          </w:tcPr>
          <w:p w14:paraId="0A4DE4A0"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Martin Uher s.r.o.</w:t>
            </w:r>
          </w:p>
        </w:tc>
        <w:tc>
          <w:tcPr>
            <w:tcW w:w="1901" w:type="dxa"/>
            <w:tcBorders>
              <w:top w:val="nil"/>
              <w:left w:val="nil"/>
              <w:bottom w:val="single" w:sz="4" w:space="0" w:color="auto"/>
              <w:right w:val="single" w:sz="4" w:space="0" w:color="auto"/>
            </w:tcBorders>
            <w:shd w:val="clear" w:color="auto" w:fill="auto"/>
            <w:noWrap/>
            <w:vAlign w:val="bottom"/>
          </w:tcPr>
          <w:p w14:paraId="694882CC" w14:textId="3788A967"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1AF88955"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vAlign w:val="bottom"/>
            <w:hideMark/>
          </w:tcPr>
          <w:p w14:paraId="1FBD9F0A"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OAD Kolín s.r.o.</w:t>
            </w:r>
          </w:p>
        </w:tc>
        <w:tc>
          <w:tcPr>
            <w:tcW w:w="1901" w:type="dxa"/>
            <w:tcBorders>
              <w:top w:val="nil"/>
              <w:left w:val="nil"/>
              <w:bottom w:val="single" w:sz="4" w:space="0" w:color="auto"/>
              <w:right w:val="single" w:sz="4" w:space="0" w:color="auto"/>
            </w:tcBorders>
            <w:shd w:val="clear" w:color="auto" w:fill="auto"/>
            <w:noWrap/>
            <w:vAlign w:val="bottom"/>
          </w:tcPr>
          <w:p w14:paraId="488B16DA" w14:textId="19DB0090"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04DC23D0" w14:textId="77777777" w:rsidTr="00627D82">
        <w:trPr>
          <w:trHeight w:val="285"/>
        </w:trPr>
        <w:tc>
          <w:tcPr>
            <w:tcW w:w="6378" w:type="dxa"/>
            <w:tcBorders>
              <w:top w:val="nil"/>
              <w:left w:val="single" w:sz="4" w:space="0" w:color="auto"/>
              <w:bottom w:val="single" w:sz="4" w:space="0" w:color="000000"/>
              <w:right w:val="nil"/>
            </w:tcBorders>
            <w:shd w:val="clear" w:color="auto" w:fill="auto"/>
            <w:noWrap/>
            <w:vAlign w:val="bottom"/>
            <w:hideMark/>
          </w:tcPr>
          <w:p w14:paraId="4BB93714"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STENBUS s.r.o.</w:t>
            </w:r>
          </w:p>
        </w:tc>
        <w:tc>
          <w:tcPr>
            <w:tcW w:w="1901" w:type="dxa"/>
            <w:tcBorders>
              <w:top w:val="nil"/>
              <w:left w:val="single" w:sz="4" w:space="0" w:color="auto"/>
              <w:bottom w:val="single" w:sz="4" w:space="0" w:color="auto"/>
              <w:right w:val="single" w:sz="4" w:space="0" w:color="auto"/>
            </w:tcBorders>
            <w:shd w:val="clear" w:color="auto" w:fill="auto"/>
            <w:noWrap/>
            <w:vAlign w:val="bottom"/>
          </w:tcPr>
          <w:p w14:paraId="1B82D2C2" w14:textId="2474900D"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5B0B3119" w14:textId="77777777" w:rsidTr="00627D82">
        <w:trPr>
          <w:trHeight w:val="285"/>
        </w:trPr>
        <w:tc>
          <w:tcPr>
            <w:tcW w:w="6378" w:type="dxa"/>
            <w:tcBorders>
              <w:top w:val="nil"/>
              <w:left w:val="single" w:sz="4" w:space="0" w:color="auto"/>
              <w:bottom w:val="single" w:sz="4" w:space="0" w:color="000000"/>
              <w:right w:val="nil"/>
            </w:tcBorders>
            <w:shd w:val="clear" w:color="auto" w:fill="auto"/>
            <w:noWrap/>
            <w:vAlign w:val="bottom"/>
            <w:hideMark/>
          </w:tcPr>
          <w:p w14:paraId="0C56930B"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proofErr w:type="spellStart"/>
            <w:r w:rsidRPr="00BF1137">
              <w:rPr>
                <w:rFonts w:ascii="Times New Roman CE" w:hAnsi="Times New Roman CE" w:cs="Times New Roman CE"/>
                <w:szCs w:val="24"/>
              </w:rPr>
              <w:t>About</w:t>
            </w:r>
            <w:proofErr w:type="spellEnd"/>
            <w:r w:rsidRPr="00BF1137">
              <w:rPr>
                <w:rFonts w:ascii="Times New Roman CE" w:hAnsi="Times New Roman CE" w:cs="Times New Roman CE"/>
                <w:szCs w:val="24"/>
              </w:rPr>
              <w:t xml:space="preserve"> </w:t>
            </w:r>
            <w:proofErr w:type="spellStart"/>
            <w:r w:rsidRPr="00BF1137">
              <w:rPr>
                <w:rFonts w:ascii="Times New Roman CE" w:hAnsi="Times New Roman CE" w:cs="Times New Roman CE"/>
                <w:szCs w:val="24"/>
              </w:rPr>
              <w:t>Me</w:t>
            </w:r>
            <w:proofErr w:type="spellEnd"/>
            <w:r w:rsidRPr="00BF1137">
              <w:rPr>
                <w:rFonts w:ascii="Times New Roman CE" w:hAnsi="Times New Roman CE" w:cs="Times New Roman CE"/>
                <w:szCs w:val="24"/>
              </w:rPr>
              <w:t>, s.r.o.</w:t>
            </w:r>
          </w:p>
        </w:tc>
        <w:tc>
          <w:tcPr>
            <w:tcW w:w="1901" w:type="dxa"/>
            <w:tcBorders>
              <w:top w:val="nil"/>
              <w:left w:val="single" w:sz="4" w:space="0" w:color="auto"/>
              <w:bottom w:val="single" w:sz="4" w:space="0" w:color="auto"/>
              <w:right w:val="single" w:sz="4" w:space="0" w:color="auto"/>
            </w:tcBorders>
            <w:shd w:val="clear" w:color="auto" w:fill="auto"/>
            <w:noWrap/>
            <w:vAlign w:val="bottom"/>
          </w:tcPr>
          <w:p w14:paraId="7053D47A" w14:textId="78FD0DC3"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02CC29E6" w14:textId="77777777" w:rsidTr="00627D82">
        <w:trPr>
          <w:trHeight w:val="285"/>
        </w:trPr>
        <w:tc>
          <w:tcPr>
            <w:tcW w:w="6378" w:type="dxa"/>
            <w:tcBorders>
              <w:top w:val="nil"/>
              <w:left w:val="single" w:sz="4" w:space="0" w:color="auto"/>
              <w:bottom w:val="single" w:sz="4" w:space="0" w:color="000000"/>
              <w:right w:val="nil"/>
            </w:tcBorders>
            <w:shd w:val="clear" w:color="auto" w:fill="auto"/>
            <w:noWrap/>
            <w:vAlign w:val="bottom"/>
            <w:hideMark/>
          </w:tcPr>
          <w:p w14:paraId="576771C2"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ČSAD Česká Lípa, a.s.</w:t>
            </w:r>
          </w:p>
        </w:tc>
        <w:tc>
          <w:tcPr>
            <w:tcW w:w="1901" w:type="dxa"/>
            <w:tcBorders>
              <w:top w:val="nil"/>
              <w:left w:val="single" w:sz="4" w:space="0" w:color="auto"/>
              <w:bottom w:val="single" w:sz="4" w:space="0" w:color="auto"/>
              <w:right w:val="single" w:sz="4" w:space="0" w:color="auto"/>
            </w:tcBorders>
            <w:shd w:val="clear" w:color="auto" w:fill="auto"/>
            <w:noWrap/>
            <w:vAlign w:val="bottom"/>
          </w:tcPr>
          <w:p w14:paraId="36840BF9" w14:textId="5F63993E"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187402B6" w14:textId="77777777" w:rsidTr="00627D82">
        <w:trPr>
          <w:trHeight w:val="285"/>
        </w:trPr>
        <w:tc>
          <w:tcPr>
            <w:tcW w:w="6378" w:type="dxa"/>
            <w:tcBorders>
              <w:top w:val="nil"/>
              <w:left w:val="single" w:sz="4" w:space="0" w:color="auto"/>
              <w:bottom w:val="single" w:sz="4" w:space="0" w:color="000000"/>
              <w:right w:val="nil"/>
            </w:tcBorders>
            <w:shd w:val="clear" w:color="auto" w:fill="auto"/>
            <w:noWrap/>
            <w:vAlign w:val="bottom"/>
            <w:hideMark/>
          </w:tcPr>
          <w:p w14:paraId="6D70193F"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ČSAD Benešov s.r.o.</w:t>
            </w:r>
          </w:p>
        </w:tc>
        <w:tc>
          <w:tcPr>
            <w:tcW w:w="1901" w:type="dxa"/>
            <w:tcBorders>
              <w:top w:val="nil"/>
              <w:left w:val="single" w:sz="4" w:space="0" w:color="auto"/>
              <w:bottom w:val="single" w:sz="4" w:space="0" w:color="auto"/>
              <w:right w:val="single" w:sz="4" w:space="0" w:color="auto"/>
            </w:tcBorders>
            <w:shd w:val="clear" w:color="auto" w:fill="auto"/>
            <w:noWrap/>
            <w:vAlign w:val="bottom"/>
          </w:tcPr>
          <w:p w14:paraId="008564AD" w14:textId="30D1BE82"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26B03C57" w14:textId="77777777" w:rsidTr="00627D82">
        <w:trPr>
          <w:trHeight w:val="285"/>
        </w:trPr>
        <w:tc>
          <w:tcPr>
            <w:tcW w:w="6378" w:type="dxa"/>
            <w:tcBorders>
              <w:top w:val="nil"/>
              <w:left w:val="single" w:sz="4" w:space="0" w:color="auto"/>
              <w:bottom w:val="single" w:sz="4" w:space="0" w:color="000000"/>
              <w:right w:val="nil"/>
            </w:tcBorders>
            <w:shd w:val="clear" w:color="auto" w:fill="auto"/>
            <w:noWrap/>
            <w:vAlign w:val="bottom"/>
            <w:hideMark/>
          </w:tcPr>
          <w:p w14:paraId="3598CCFF"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 xml:space="preserve">Autodoprava </w:t>
            </w:r>
            <w:proofErr w:type="spellStart"/>
            <w:r w:rsidRPr="00BF1137">
              <w:rPr>
                <w:rFonts w:ascii="Times New Roman CE" w:hAnsi="Times New Roman CE" w:cs="Times New Roman CE"/>
                <w:szCs w:val="24"/>
              </w:rPr>
              <w:t>Lamer</w:t>
            </w:r>
            <w:proofErr w:type="spellEnd"/>
            <w:r w:rsidRPr="00BF1137">
              <w:rPr>
                <w:rFonts w:ascii="Times New Roman CE" w:hAnsi="Times New Roman CE" w:cs="Times New Roman CE"/>
                <w:szCs w:val="24"/>
              </w:rPr>
              <w:t xml:space="preserve"> s.r.o.</w:t>
            </w:r>
          </w:p>
        </w:tc>
        <w:tc>
          <w:tcPr>
            <w:tcW w:w="1901" w:type="dxa"/>
            <w:tcBorders>
              <w:top w:val="nil"/>
              <w:left w:val="single" w:sz="4" w:space="0" w:color="auto"/>
              <w:bottom w:val="single" w:sz="4" w:space="0" w:color="auto"/>
              <w:right w:val="single" w:sz="4" w:space="0" w:color="auto"/>
            </w:tcBorders>
            <w:shd w:val="clear" w:color="auto" w:fill="auto"/>
            <w:noWrap/>
            <w:vAlign w:val="bottom"/>
          </w:tcPr>
          <w:p w14:paraId="41FD1F8D" w14:textId="21E746F2"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636FBD3F" w14:textId="77777777" w:rsidTr="00627D82">
        <w:trPr>
          <w:trHeight w:val="285"/>
        </w:trPr>
        <w:tc>
          <w:tcPr>
            <w:tcW w:w="6378" w:type="dxa"/>
            <w:tcBorders>
              <w:top w:val="nil"/>
              <w:left w:val="single" w:sz="4" w:space="0" w:color="auto"/>
              <w:bottom w:val="single" w:sz="4" w:space="0" w:color="000000"/>
              <w:right w:val="nil"/>
            </w:tcBorders>
            <w:shd w:val="clear" w:color="auto" w:fill="auto"/>
            <w:noWrap/>
            <w:vAlign w:val="bottom"/>
            <w:hideMark/>
          </w:tcPr>
          <w:p w14:paraId="5207A075"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P O H L Kladno spol. s r.o.</w:t>
            </w:r>
          </w:p>
        </w:tc>
        <w:tc>
          <w:tcPr>
            <w:tcW w:w="1901" w:type="dxa"/>
            <w:tcBorders>
              <w:top w:val="nil"/>
              <w:left w:val="single" w:sz="4" w:space="0" w:color="auto"/>
              <w:bottom w:val="single" w:sz="4" w:space="0" w:color="auto"/>
              <w:right w:val="single" w:sz="4" w:space="0" w:color="auto"/>
            </w:tcBorders>
            <w:shd w:val="clear" w:color="auto" w:fill="auto"/>
            <w:noWrap/>
            <w:vAlign w:val="bottom"/>
          </w:tcPr>
          <w:p w14:paraId="09A393F4" w14:textId="48626C5A"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14E8D442" w14:textId="77777777" w:rsidTr="00627D82">
        <w:trPr>
          <w:trHeight w:val="285"/>
        </w:trPr>
        <w:tc>
          <w:tcPr>
            <w:tcW w:w="6378" w:type="dxa"/>
            <w:tcBorders>
              <w:top w:val="nil"/>
              <w:left w:val="single" w:sz="4" w:space="0" w:color="auto"/>
              <w:bottom w:val="single" w:sz="4" w:space="0" w:color="000000"/>
              <w:right w:val="nil"/>
            </w:tcBorders>
            <w:shd w:val="clear" w:color="auto" w:fill="auto"/>
            <w:noWrap/>
            <w:vAlign w:val="bottom"/>
            <w:hideMark/>
          </w:tcPr>
          <w:p w14:paraId="50BC1046"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Kateřina Kulhánková</w:t>
            </w:r>
          </w:p>
        </w:tc>
        <w:tc>
          <w:tcPr>
            <w:tcW w:w="1901" w:type="dxa"/>
            <w:tcBorders>
              <w:top w:val="nil"/>
              <w:left w:val="single" w:sz="4" w:space="0" w:color="auto"/>
              <w:bottom w:val="single" w:sz="4" w:space="0" w:color="auto"/>
              <w:right w:val="single" w:sz="4" w:space="0" w:color="auto"/>
            </w:tcBorders>
            <w:shd w:val="clear" w:color="auto" w:fill="auto"/>
            <w:noWrap/>
            <w:vAlign w:val="bottom"/>
          </w:tcPr>
          <w:p w14:paraId="59C926F8" w14:textId="3B15C6FA"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44F6C38E"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bottom"/>
            <w:hideMark/>
          </w:tcPr>
          <w:p w14:paraId="4323AB7D"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VALENTA BUS s.r.o.</w:t>
            </w:r>
          </w:p>
        </w:tc>
        <w:tc>
          <w:tcPr>
            <w:tcW w:w="1901" w:type="dxa"/>
            <w:tcBorders>
              <w:top w:val="nil"/>
              <w:left w:val="nil"/>
              <w:bottom w:val="single" w:sz="4" w:space="0" w:color="auto"/>
              <w:right w:val="single" w:sz="4" w:space="0" w:color="auto"/>
            </w:tcBorders>
            <w:shd w:val="clear" w:color="auto" w:fill="auto"/>
            <w:noWrap/>
            <w:vAlign w:val="bottom"/>
          </w:tcPr>
          <w:p w14:paraId="4A76A723" w14:textId="5D646DB7"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4DCFFD60" w14:textId="77777777" w:rsidTr="00627D82">
        <w:trPr>
          <w:trHeight w:val="285"/>
        </w:trPr>
        <w:tc>
          <w:tcPr>
            <w:tcW w:w="6378" w:type="dxa"/>
            <w:tcBorders>
              <w:top w:val="nil"/>
              <w:left w:val="single" w:sz="4" w:space="0" w:color="auto"/>
              <w:bottom w:val="single" w:sz="4" w:space="0" w:color="000000"/>
              <w:right w:val="nil"/>
            </w:tcBorders>
            <w:shd w:val="clear" w:color="auto" w:fill="auto"/>
            <w:noWrap/>
            <w:vAlign w:val="bottom"/>
            <w:hideMark/>
          </w:tcPr>
          <w:p w14:paraId="49B8F042"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ČSAD Slaný s.r.o.</w:t>
            </w:r>
          </w:p>
        </w:tc>
        <w:tc>
          <w:tcPr>
            <w:tcW w:w="1901" w:type="dxa"/>
            <w:tcBorders>
              <w:top w:val="nil"/>
              <w:left w:val="single" w:sz="4" w:space="0" w:color="auto"/>
              <w:bottom w:val="single" w:sz="4" w:space="0" w:color="auto"/>
              <w:right w:val="single" w:sz="4" w:space="0" w:color="auto"/>
            </w:tcBorders>
            <w:shd w:val="clear" w:color="auto" w:fill="auto"/>
            <w:noWrap/>
            <w:vAlign w:val="bottom"/>
          </w:tcPr>
          <w:p w14:paraId="56E5ED5D" w14:textId="5E00A17B"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2795811D"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bottom"/>
            <w:hideMark/>
          </w:tcPr>
          <w:p w14:paraId="3F3817A1"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ČSAD České Budějovice a.s.</w:t>
            </w:r>
          </w:p>
        </w:tc>
        <w:tc>
          <w:tcPr>
            <w:tcW w:w="1901" w:type="dxa"/>
            <w:tcBorders>
              <w:top w:val="nil"/>
              <w:left w:val="nil"/>
              <w:bottom w:val="single" w:sz="4" w:space="0" w:color="auto"/>
              <w:right w:val="single" w:sz="4" w:space="0" w:color="auto"/>
            </w:tcBorders>
            <w:shd w:val="clear" w:color="auto" w:fill="auto"/>
            <w:noWrap/>
            <w:vAlign w:val="bottom"/>
          </w:tcPr>
          <w:p w14:paraId="65EF4777" w14:textId="2A3E60F2"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0E522104"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bottom"/>
            <w:hideMark/>
          </w:tcPr>
          <w:p w14:paraId="2D870A0E"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proofErr w:type="spellStart"/>
            <w:r w:rsidRPr="00BF1137">
              <w:rPr>
                <w:rFonts w:ascii="Times New Roman CE" w:hAnsi="Times New Roman CE" w:cs="Times New Roman CE"/>
                <w:szCs w:val="24"/>
              </w:rPr>
              <w:t>Transdev</w:t>
            </w:r>
            <w:proofErr w:type="spellEnd"/>
            <w:r w:rsidRPr="00BF1137">
              <w:rPr>
                <w:rFonts w:ascii="Times New Roman CE" w:hAnsi="Times New Roman CE" w:cs="Times New Roman CE"/>
                <w:szCs w:val="24"/>
              </w:rPr>
              <w:t xml:space="preserve"> Střední Čechy s.r.o.</w:t>
            </w:r>
          </w:p>
        </w:tc>
        <w:tc>
          <w:tcPr>
            <w:tcW w:w="1901" w:type="dxa"/>
            <w:tcBorders>
              <w:top w:val="nil"/>
              <w:left w:val="nil"/>
              <w:bottom w:val="single" w:sz="4" w:space="0" w:color="auto"/>
              <w:right w:val="single" w:sz="4" w:space="0" w:color="auto"/>
            </w:tcBorders>
            <w:shd w:val="clear" w:color="auto" w:fill="auto"/>
            <w:noWrap/>
            <w:vAlign w:val="bottom"/>
          </w:tcPr>
          <w:p w14:paraId="309990BB" w14:textId="6DA2B369"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71932285" w14:textId="77777777" w:rsidTr="00627D82">
        <w:trPr>
          <w:trHeight w:val="285"/>
        </w:trPr>
        <w:tc>
          <w:tcPr>
            <w:tcW w:w="6378" w:type="dxa"/>
            <w:tcBorders>
              <w:top w:val="nil"/>
              <w:left w:val="single" w:sz="4" w:space="0" w:color="auto"/>
              <w:bottom w:val="single" w:sz="4" w:space="0" w:color="auto"/>
              <w:right w:val="nil"/>
            </w:tcBorders>
            <w:shd w:val="clear" w:color="auto" w:fill="auto"/>
            <w:noWrap/>
            <w:vAlign w:val="center"/>
            <w:hideMark/>
          </w:tcPr>
          <w:p w14:paraId="7FC94A13"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Lutan s.r.o.</w:t>
            </w:r>
          </w:p>
        </w:tc>
        <w:tc>
          <w:tcPr>
            <w:tcW w:w="1901" w:type="dxa"/>
            <w:tcBorders>
              <w:top w:val="nil"/>
              <w:left w:val="single" w:sz="4" w:space="0" w:color="auto"/>
              <w:bottom w:val="single" w:sz="4" w:space="0" w:color="auto"/>
              <w:right w:val="single" w:sz="4" w:space="0" w:color="auto"/>
            </w:tcBorders>
            <w:shd w:val="clear" w:color="auto" w:fill="auto"/>
            <w:noWrap/>
            <w:vAlign w:val="bottom"/>
          </w:tcPr>
          <w:p w14:paraId="682BC0DF" w14:textId="7D7C5519"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3B9673E5"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bottom"/>
            <w:hideMark/>
          </w:tcPr>
          <w:p w14:paraId="34A03DA8"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Autobusová doprava Kohout s.r.o.</w:t>
            </w:r>
          </w:p>
        </w:tc>
        <w:tc>
          <w:tcPr>
            <w:tcW w:w="1901" w:type="dxa"/>
            <w:tcBorders>
              <w:top w:val="nil"/>
              <w:left w:val="nil"/>
              <w:bottom w:val="single" w:sz="4" w:space="0" w:color="auto"/>
              <w:right w:val="single" w:sz="4" w:space="0" w:color="auto"/>
            </w:tcBorders>
            <w:shd w:val="clear" w:color="auto" w:fill="auto"/>
            <w:noWrap/>
            <w:vAlign w:val="bottom"/>
          </w:tcPr>
          <w:p w14:paraId="026A1AE5" w14:textId="4974B8B9"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692F05BB" w14:textId="77777777" w:rsidTr="00627D82">
        <w:trPr>
          <w:trHeight w:val="285"/>
        </w:trPr>
        <w:tc>
          <w:tcPr>
            <w:tcW w:w="6378" w:type="dxa"/>
            <w:tcBorders>
              <w:top w:val="nil"/>
              <w:left w:val="single" w:sz="4" w:space="0" w:color="auto"/>
              <w:bottom w:val="single" w:sz="4" w:space="0" w:color="auto"/>
              <w:right w:val="nil"/>
            </w:tcBorders>
            <w:shd w:val="clear" w:color="auto" w:fill="auto"/>
            <w:noWrap/>
            <w:vAlign w:val="center"/>
            <w:hideMark/>
          </w:tcPr>
          <w:p w14:paraId="15E8F495"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LEXTRANS BUS s.r.o.</w:t>
            </w:r>
          </w:p>
        </w:tc>
        <w:tc>
          <w:tcPr>
            <w:tcW w:w="1901" w:type="dxa"/>
            <w:tcBorders>
              <w:top w:val="nil"/>
              <w:left w:val="single" w:sz="4" w:space="0" w:color="auto"/>
              <w:bottom w:val="single" w:sz="4" w:space="0" w:color="auto"/>
              <w:right w:val="single" w:sz="4" w:space="0" w:color="auto"/>
            </w:tcBorders>
            <w:shd w:val="clear" w:color="auto" w:fill="auto"/>
            <w:noWrap/>
            <w:vAlign w:val="bottom"/>
          </w:tcPr>
          <w:p w14:paraId="24FBC130" w14:textId="38E93C3B"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51A90F83" w14:textId="77777777" w:rsidTr="00627D82">
        <w:trPr>
          <w:trHeight w:val="285"/>
        </w:trPr>
        <w:tc>
          <w:tcPr>
            <w:tcW w:w="6378" w:type="dxa"/>
            <w:tcBorders>
              <w:top w:val="nil"/>
              <w:left w:val="single" w:sz="4" w:space="0" w:color="auto"/>
              <w:bottom w:val="single" w:sz="4" w:space="0" w:color="auto"/>
              <w:right w:val="nil"/>
            </w:tcBorders>
            <w:shd w:val="clear" w:color="auto" w:fill="auto"/>
            <w:noWrap/>
            <w:vAlign w:val="center"/>
            <w:hideMark/>
          </w:tcPr>
          <w:p w14:paraId="4BFBD915"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COMETT PLUS, spol. s r.o.</w:t>
            </w:r>
          </w:p>
        </w:tc>
        <w:tc>
          <w:tcPr>
            <w:tcW w:w="1901" w:type="dxa"/>
            <w:tcBorders>
              <w:top w:val="nil"/>
              <w:left w:val="single" w:sz="4" w:space="0" w:color="auto"/>
              <w:bottom w:val="single" w:sz="4" w:space="0" w:color="auto"/>
              <w:right w:val="single" w:sz="4" w:space="0" w:color="auto"/>
            </w:tcBorders>
            <w:shd w:val="clear" w:color="auto" w:fill="auto"/>
            <w:noWrap/>
            <w:vAlign w:val="bottom"/>
          </w:tcPr>
          <w:p w14:paraId="17C3E807" w14:textId="5D138BD4"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1EAC9FFA" w14:textId="77777777" w:rsidTr="00627D82">
        <w:trPr>
          <w:trHeight w:val="285"/>
        </w:trPr>
        <w:tc>
          <w:tcPr>
            <w:tcW w:w="6378" w:type="dxa"/>
            <w:tcBorders>
              <w:top w:val="nil"/>
              <w:left w:val="single" w:sz="4" w:space="0" w:color="auto"/>
              <w:bottom w:val="single" w:sz="4" w:space="0" w:color="auto"/>
              <w:right w:val="nil"/>
            </w:tcBorders>
            <w:shd w:val="clear" w:color="auto" w:fill="auto"/>
            <w:noWrap/>
            <w:vAlign w:val="center"/>
            <w:hideMark/>
          </w:tcPr>
          <w:p w14:paraId="5DC4EC8E"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ČSAD Jindřichův Hradec s.r.o.</w:t>
            </w:r>
          </w:p>
        </w:tc>
        <w:tc>
          <w:tcPr>
            <w:tcW w:w="1901" w:type="dxa"/>
            <w:tcBorders>
              <w:top w:val="nil"/>
              <w:left w:val="single" w:sz="4" w:space="0" w:color="auto"/>
              <w:bottom w:val="single" w:sz="4" w:space="0" w:color="auto"/>
              <w:right w:val="single" w:sz="4" w:space="0" w:color="auto"/>
            </w:tcBorders>
            <w:shd w:val="clear" w:color="auto" w:fill="auto"/>
            <w:noWrap/>
            <w:vAlign w:val="bottom"/>
          </w:tcPr>
          <w:p w14:paraId="66B3E6DD" w14:textId="64F7E028"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368CF02E" w14:textId="77777777" w:rsidTr="00627D82">
        <w:trPr>
          <w:trHeight w:val="285"/>
        </w:trPr>
        <w:tc>
          <w:tcPr>
            <w:tcW w:w="6378" w:type="dxa"/>
            <w:tcBorders>
              <w:top w:val="nil"/>
              <w:left w:val="single" w:sz="4" w:space="0" w:color="auto"/>
              <w:bottom w:val="single" w:sz="4" w:space="0" w:color="auto"/>
              <w:right w:val="nil"/>
            </w:tcBorders>
            <w:shd w:val="clear" w:color="auto" w:fill="auto"/>
            <w:noWrap/>
            <w:vAlign w:val="center"/>
            <w:hideMark/>
          </w:tcPr>
          <w:p w14:paraId="5F81FEAE"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Kokořínský SOK s.r.o.</w:t>
            </w:r>
          </w:p>
        </w:tc>
        <w:tc>
          <w:tcPr>
            <w:tcW w:w="1901" w:type="dxa"/>
            <w:tcBorders>
              <w:top w:val="nil"/>
              <w:left w:val="single" w:sz="4" w:space="0" w:color="auto"/>
              <w:bottom w:val="single" w:sz="4" w:space="0" w:color="auto"/>
              <w:right w:val="single" w:sz="4" w:space="0" w:color="auto"/>
            </w:tcBorders>
            <w:shd w:val="clear" w:color="auto" w:fill="auto"/>
            <w:noWrap/>
            <w:vAlign w:val="bottom"/>
          </w:tcPr>
          <w:p w14:paraId="19143048" w14:textId="6EB498EE"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653D16A8" w14:textId="77777777" w:rsidTr="00627D82">
        <w:trPr>
          <w:trHeight w:val="285"/>
        </w:trPr>
        <w:tc>
          <w:tcPr>
            <w:tcW w:w="6378" w:type="dxa"/>
            <w:tcBorders>
              <w:top w:val="nil"/>
              <w:left w:val="single" w:sz="4" w:space="0" w:color="auto"/>
              <w:bottom w:val="single" w:sz="4" w:space="0" w:color="auto"/>
              <w:right w:val="nil"/>
            </w:tcBorders>
            <w:shd w:val="clear" w:color="auto" w:fill="auto"/>
            <w:noWrap/>
            <w:vAlign w:val="center"/>
            <w:hideMark/>
          </w:tcPr>
          <w:p w14:paraId="57E6ED20"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ARRIVA autobusy a.s.</w:t>
            </w:r>
          </w:p>
        </w:tc>
        <w:tc>
          <w:tcPr>
            <w:tcW w:w="1901" w:type="dxa"/>
            <w:tcBorders>
              <w:top w:val="nil"/>
              <w:left w:val="single" w:sz="4" w:space="0" w:color="auto"/>
              <w:bottom w:val="single" w:sz="4" w:space="0" w:color="auto"/>
              <w:right w:val="single" w:sz="4" w:space="0" w:color="auto"/>
            </w:tcBorders>
            <w:shd w:val="clear" w:color="auto" w:fill="auto"/>
            <w:noWrap/>
            <w:vAlign w:val="bottom"/>
          </w:tcPr>
          <w:p w14:paraId="5123CB5A" w14:textId="0998B7ED"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66956251" w14:textId="77777777" w:rsidTr="00627D82">
        <w:trPr>
          <w:trHeight w:val="285"/>
        </w:trPr>
        <w:tc>
          <w:tcPr>
            <w:tcW w:w="6378" w:type="dxa"/>
            <w:tcBorders>
              <w:top w:val="nil"/>
              <w:left w:val="single" w:sz="4" w:space="0" w:color="auto"/>
              <w:bottom w:val="single" w:sz="4" w:space="0" w:color="auto"/>
              <w:right w:val="nil"/>
            </w:tcBorders>
            <w:shd w:val="clear" w:color="auto" w:fill="auto"/>
            <w:noWrap/>
            <w:vAlign w:val="center"/>
            <w:hideMark/>
          </w:tcPr>
          <w:p w14:paraId="739B1880"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proofErr w:type="spellStart"/>
            <w:r w:rsidRPr="00BF1137">
              <w:rPr>
                <w:rFonts w:ascii="Times New Roman CE" w:hAnsi="Times New Roman CE" w:cs="Times New Roman CE"/>
                <w:szCs w:val="24"/>
              </w:rPr>
              <w:t>BusLine</w:t>
            </w:r>
            <w:proofErr w:type="spellEnd"/>
            <w:r w:rsidRPr="00BF1137">
              <w:rPr>
                <w:rFonts w:ascii="Times New Roman CE" w:hAnsi="Times New Roman CE" w:cs="Times New Roman CE"/>
                <w:szCs w:val="24"/>
              </w:rPr>
              <w:t xml:space="preserve"> LK s.r.o.</w:t>
            </w:r>
          </w:p>
        </w:tc>
        <w:tc>
          <w:tcPr>
            <w:tcW w:w="1901" w:type="dxa"/>
            <w:tcBorders>
              <w:top w:val="nil"/>
              <w:left w:val="single" w:sz="4" w:space="0" w:color="auto"/>
              <w:bottom w:val="single" w:sz="4" w:space="0" w:color="auto"/>
              <w:right w:val="single" w:sz="4" w:space="0" w:color="auto"/>
            </w:tcBorders>
            <w:shd w:val="clear" w:color="auto" w:fill="auto"/>
            <w:noWrap/>
            <w:vAlign w:val="bottom"/>
          </w:tcPr>
          <w:p w14:paraId="2007CECD" w14:textId="18D07F28"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42ADB4F1" w14:textId="77777777" w:rsidTr="00627D82">
        <w:trPr>
          <w:trHeight w:val="285"/>
        </w:trPr>
        <w:tc>
          <w:tcPr>
            <w:tcW w:w="6378" w:type="dxa"/>
            <w:tcBorders>
              <w:top w:val="nil"/>
              <w:left w:val="single" w:sz="4" w:space="0" w:color="auto"/>
              <w:bottom w:val="single" w:sz="4" w:space="0" w:color="auto"/>
              <w:right w:val="nil"/>
            </w:tcBorders>
            <w:shd w:val="clear" w:color="auto" w:fill="auto"/>
            <w:noWrap/>
            <w:vAlign w:val="center"/>
            <w:hideMark/>
          </w:tcPr>
          <w:p w14:paraId="0BE9A115"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proofErr w:type="spellStart"/>
            <w:r w:rsidRPr="00BF1137">
              <w:rPr>
                <w:rFonts w:ascii="Times New Roman CE" w:hAnsi="Times New Roman CE" w:cs="Times New Roman CE"/>
                <w:szCs w:val="24"/>
              </w:rPr>
              <w:t>BusLine</w:t>
            </w:r>
            <w:proofErr w:type="spellEnd"/>
            <w:r w:rsidRPr="00BF1137">
              <w:rPr>
                <w:rFonts w:ascii="Times New Roman CE" w:hAnsi="Times New Roman CE" w:cs="Times New Roman CE"/>
                <w:szCs w:val="24"/>
              </w:rPr>
              <w:t xml:space="preserve"> KHK s.r.o.</w:t>
            </w:r>
          </w:p>
        </w:tc>
        <w:tc>
          <w:tcPr>
            <w:tcW w:w="1901" w:type="dxa"/>
            <w:tcBorders>
              <w:top w:val="nil"/>
              <w:left w:val="single" w:sz="4" w:space="0" w:color="auto"/>
              <w:bottom w:val="single" w:sz="4" w:space="0" w:color="auto"/>
              <w:right w:val="single" w:sz="4" w:space="0" w:color="auto"/>
            </w:tcBorders>
            <w:shd w:val="clear" w:color="auto" w:fill="auto"/>
            <w:noWrap/>
            <w:vAlign w:val="bottom"/>
          </w:tcPr>
          <w:p w14:paraId="1CD56C70" w14:textId="68C98FFC"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103F2BB4" w14:textId="77777777" w:rsidTr="00627D82">
        <w:trPr>
          <w:trHeight w:val="285"/>
        </w:trPr>
        <w:tc>
          <w:tcPr>
            <w:tcW w:w="6378" w:type="dxa"/>
            <w:tcBorders>
              <w:top w:val="nil"/>
              <w:left w:val="single" w:sz="4" w:space="0" w:color="auto"/>
              <w:bottom w:val="single" w:sz="4" w:space="0" w:color="auto"/>
              <w:right w:val="nil"/>
            </w:tcBorders>
            <w:shd w:val="clear" w:color="auto" w:fill="auto"/>
            <w:noWrap/>
            <w:vAlign w:val="center"/>
            <w:hideMark/>
          </w:tcPr>
          <w:p w14:paraId="1D035A7E"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ČSAD Liberec a.s.</w:t>
            </w:r>
          </w:p>
        </w:tc>
        <w:tc>
          <w:tcPr>
            <w:tcW w:w="1901" w:type="dxa"/>
            <w:tcBorders>
              <w:top w:val="nil"/>
              <w:left w:val="single" w:sz="4" w:space="0" w:color="auto"/>
              <w:bottom w:val="single" w:sz="4" w:space="0" w:color="auto"/>
              <w:right w:val="single" w:sz="4" w:space="0" w:color="auto"/>
            </w:tcBorders>
            <w:shd w:val="clear" w:color="auto" w:fill="auto"/>
            <w:noWrap/>
            <w:vAlign w:val="bottom"/>
          </w:tcPr>
          <w:p w14:paraId="24B35E8E" w14:textId="61B133D1"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4DC1DDB4"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center"/>
            <w:hideMark/>
          </w:tcPr>
          <w:p w14:paraId="627C621E"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ICOM Transport a.s.</w:t>
            </w:r>
          </w:p>
        </w:tc>
        <w:tc>
          <w:tcPr>
            <w:tcW w:w="1901" w:type="dxa"/>
            <w:tcBorders>
              <w:top w:val="nil"/>
              <w:left w:val="nil"/>
              <w:bottom w:val="single" w:sz="4" w:space="0" w:color="auto"/>
              <w:right w:val="single" w:sz="4" w:space="0" w:color="auto"/>
            </w:tcBorders>
            <w:shd w:val="clear" w:color="auto" w:fill="auto"/>
            <w:noWrap/>
            <w:vAlign w:val="bottom"/>
          </w:tcPr>
          <w:p w14:paraId="58CD0EE9" w14:textId="23BDFEF4"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3FACD8BE"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center"/>
            <w:hideMark/>
          </w:tcPr>
          <w:p w14:paraId="21633329"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KAD BUS spol. s r.o.</w:t>
            </w:r>
          </w:p>
        </w:tc>
        <w:tc>
          <w:tcPr>
            <w:tcW w:w="1901" w:type="dxa"/>
            <w:tcBorders>
              <w:top w:val="nil"/>
              <w:left w:val="nil"/>
              <w:bottom w:val="single" w:sz="4" w:space="0" w:color="auto"/>
              <w:right w:val="single" w:sz="4" w:space="0" w:color="auto"/>
            </w:tcBorders>
            <w:shd w:val="clear" w:color="auto" w:fill="auto"/>
            <w:noWrap/>
            <w:vAlign w:val="bottom"/>
          </w:tcPr>
          <w:p w14:paraId="75AE6D87" w14:textId="738C0167"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3274CEE3"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center"/>
            <w:hideMark/>
          </w:tcPr>
          <w:p w14:paraId="6503BEDF"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proofErr w:type="spellStart"/>
            <w:r w:rsidRPr="00BF1137">
              <w:rPr>
                <w:rFonts w:ascii="Times New Roman CE" w:hAnsi="Times New Roman CE" w:cs="Times New Roman CE"/>
                <w:szCs w:val="24"/>
              </w:rPr>
              <w:t>BusLine</w:t>
            </w:r>
            <w:proofErr w:type="spellEnd"/>
            <w:r w:rsidRPr="00BF1137">
              <w:rPr>
                <w:rFonts w:ascii="Times New Roman CE" w:hAnsi="Times New Roman CE" w:cs="Times New Roman CE"/>
                <w:szCs w:val="24"/>
              </w:rPr>
              <w:t xml:space="preserve"> jižní Čechy s.r.o.</w:t>
            </w:r>
          </w:p>
        </w:tc>
        <w:tc>
          <w:tcPr>
            <w:tcW w:w="1901" w:type="dxa"/>
            <w:tcBorders>
              <w:top w:val="nil"/>
              <w:left w:val="nil"/>
              <w:bottom w:val="single" w:sz="4" w:space="0" w:color="auto"/>
              <w:right w:val="single" w:sz="4" w:space="0" w:color="auto"/>
            </w:tcBorders>
            <w:shd w:val="clear" w:color="auto" w:fill="auto"/>
            <w:noWrap/>
            <w:vAlign w:val="bottom"/>
          </w:tcPr>
          <w:p w14:paraId="5BBE66A6" w14:textId="4D8423ED"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6A253E92"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center"/>
            <w:hideMark/>
          </w:tcPr>
          <w:p w14:paraId="4631B979"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szCs w:val="24"/>
              </w:rPr>
            </w:pPr>
            <w:r w:rsidRPr="00BF1137">
              <w:rPr>
                <w:rFonts w:ascii="Times New Roman CE" w:hAnsi="Times New Roman CE" w:cs="Times New Roman CE"/>
                <w:szCs w:val="24"/>
              </w:rPr>
              <w:t>Dopravní společnost Ústeckého kraje, příspěvková organizace</w:t>
            </w:r>
          </w:p>
        </w:tc>
        <w:tc>
          <w:tcPr>
            <w:tcW w:w="1901" w:type="dxa"/>
            <w:tcBorders>
              <w:top w:val="nil"/>
              <w:left w:val="nil"/>
              <w:bottom w:val="single" w:sz="4" w:space="0" w:color="auto"/>
              <w:right w:val="single" w:sz="4" w:space="0" w:color="auto"/>
            </w:tcBorders>
            <w:shd w:val="clear" w:color="auto" w:fill="auto"/>
            <w:noWrap/>
            <w:vAlign w:val="bottom"/>
          </w:tcPr>
          <w:p w14:paraId="7CA53D15" w14:textId="78714A83" w:rsidR="007F1EB8" w:rsidRPr="00BF1137" w:rsidRDefault="00627D82" w:rsidP="007F1EB8">
            <w:pPr>
              <w:widowControl/>
              <w:overflowPunct/>
              <w:autoSpaceDE/>
              <w:autoSpaceDN/>
              <w:adjustRightInd/>
              <w:jc w:val="right"/>
              <w:textAlignment w:val="auto"/>
              <w:rPr>
                <w:rFonts w:ascii="Times New Roman CE" w:hAnsi="Times New Roman CE" w:cs="Times New Roman CE"/>
                <w:szCs w:val="24"/>
              </w:rPr>
            </w:pPr>
            <w:r>
              <w:rPr>
                <w:rFonts w:ascii="Times New Roman CE" w:hAnsi="Times New Roman CE" w:cs="Times New Roman CE"/>
                <w:szCs w:val="24"/>
              </w:rPr>
              <w:t>Záloha Kč</w:t>
            </w:r>
          </w:p>
        </w:tc>
      </w:tr>
      <w:tr w:rsidR="007F1EB8" w:rsidRPr="00BF1137" w14:paraId="14EA058B" w14:textId="77777777" w:rsidTr="00627D82">
        <w:trPr>
          <w:trHeight w:val="285"/>
        </w:trPr>
        <w:tc>
          <w:tcPr>
            <w:tcW w:w="6378" w:type="dxa"/>
            <w:tcBorders>
              <w:top w:val="nil"/>
              <w:left w:val="single" w:sz="4" w:space="0" w:color="auto"/>
              <w:bottom w:val="single" w:sz="4" w:space="0" w:color="auto"/>
              <w:right w:val="single" w:sz="4" w:space="0" w:color="auto"/>
            </w:tcBorders>
            <w:shd w:val="clear" w:color="auto" w:fill="auto"/>
            <w:noWrap/>
            <w:vAlign w:val="bottom"/>
            <w:hideMark/>
          </w:tcPr>
          <w:p w14:paraId="31DE4F44" w14:textId="77777777" w:rsidR="007F1EB8" w:rsidRPr="00BF1137" w:rsidRDefault="007F1EB8" w:rsidP="007F1EB8">
            <w:pPr>
              <w:widowControl/>
              <w:overflowPunct/>
              <w:autoSpaceDE/>
              <w:autoSpaceDN/>
              <w:adjustRightInd/>
              <w:jc w:val="left"/>
              <w:textAlignment w:val="auto"/>
              <w:rPr>
                <w:rFonts w:ascii="Times New Roman CE" w:hAnsi="Times New Roman CE" w:cs="Times New Roman CE"/>
                <w:b/>
                <w:bCs/>
                <w:szCs w:val="24"/>
              </w:rPr>
            </w:pPr>
            <w:r w:rsidRPr="00BF1137">
              <w:rPr>
                <w:rFonts w:ascii="Times New Roman CE" w:hAnsi="Times New Roman CE" w:cs="Times New Roman CE"/>
                <w:b/>
                <w:bCs/>
                <w:szCs w:val="24"/>
              </w:rPr>
              <w:t>celkem</w:t>
            </w:r>
          </w:p>
        </w:tc>
        <w:tc>
          <w:tcPr>
            <w:tcW w:w="1901" w:type="dxa"/>
            <w:tcBorders>
              <w:top w:val="nil"/>
              <w:left w:val="nil"/>
              <w:bottom w:val="single" w:sz="4" w:space="0" w:color="auto"/>
              <w:right w:val="single" w:sz="4" w:space="0" w:color="auto"/>
            </w:tcBorders>
            <w:shd w:val="clear" w:color="auto" w:fill="auto"/>
            <w:noWrap/>
            <w:vAlign w:val="bottom"/>
          </w:tcPr>
          <w:p w14:paraId="3893B095" w14:textId="5288B542" w:rsidR="007F1EB8" w:rsidRPr="00BF1137" w:rsidRDefault="00627D82" w:rsidP="007F1EB8">
            <w:pPr>
              <w:widowControl/>
              <w:overflowPunct/>
              <w:autoSpaceDE/>
              <w:autoSpaceDN/>
              <w:adjustRightInd/>
              <w:jc w:val="right"/>
              <w:textAlignment w:val="auto"/>
              <w:rPr>
                <w:rFonts w:ascii="Times New Roman CE" w:hAnsi="Times New Roman CE" w:cs="Times New Roman CE"/>
                <w:b/>
                <w:bCs/>
                <w:szCs w:val="24"/>
              </w:rPr>
            </w:pPr>
            <w:r>
              <w:rPr>
                <w:b/>
                <w:bCs/>
                <w:szCs w:val="24"/>
              </w:rPr>
              <w:t>Součet záloh</w:t>
            </w:r>
          </w:p>
        </w:tc>
      </w:tr>
    </w:tbl>
    <w:p w14:paraId="3E85B0C7" w14:textId="75CB28D4" w:rsidR="00470190" w:rsidRPr="00BF1137" w:rsidRDefault="00B5131C" w:rsidP="002D3700">
      <w:pPr>
        <w:pStyle w:val="styl3"/>
        <w:spacing w:before="120"/>
        <w:ind w:left="567" w:hanging="141"/>
        <w:rPr>
          <w:szCs w:val="24"/>
        </w:rPr>
      </w:pPr>
      <w:r w:rsidRPr="00BF1137">
        <w:rPr>
          <w:szCs w:val="24"/>
        </w:rPr>
        <w:t>Zálohy jsou uvedeny bez DPH.</w:t>
      </w:r>
      <w:r w:rsidR="007F1EB8" w:rsidRPr="00BF1137">
        <w:rPr>
          <w:szCs w:val="24"/>
        </w:rPr>
        <w:t xml:space="preserve"> </w:t>
      </w:r>
    </w:p>
    <w:p w14:paraId="426D53B1" w14:textId="77777777" w:rsidR="00470190" w:rsidRPr="00BF1137" w:rsidRDefault="00470190" w:rsidP="00B5131C">
      <w:pPr>
        <w:widowControl/>
        <w:ind w:firstLine="567"/>
        <w:rPr>
          <w:szCs w:val="24"/>
        </w:rPr>
      </w:pPr>
    </w:p>
    <w:p w14:paraId="5BE8F6A5" w14:textId="47036B4E" w:rsidR="00B5131C" w:rsidRPr="00BF1137" w:rsidRDefault="006C36F2" w:rsidP="00906935">
      <w:pPr>
        <w:widowControl/>
        <w:overflowPunct/>
        <w:autoSpaceDE/>
        <w:autoSpaceDN/>
        <w:adjustRightInd/>
        <w:spacing w:after="160" w:line="259" w:lineRule="auto"/>
        <w:jc w:val="left"/>
        <w:textAlignment w:val="auto"/>
        <w:rPr>
          <w:b/>
          <w:sz w:val="26"/>
          <w:u w:val="single"/>
        </w:rPr>
      </w:pPr>
      <w:r w:rsidRPr="00BF1137">
        <w:rPr>
          <w:b/>
          <w:szCs w:val="24"/>
        </w:rPr>
        <w:t>B</w:t>
      </w:r>
      <w:r w:rsidR="00B5131C" w:rsidRPr="00BF1137">
        <w:rPr>
          <w:b/>
          <w:sz w:val="26"/>
          <w:u w:val="single"/>
        </w:rPr>
        <w:t>.</w:t>
      </w:r>
      <w:r w:rsidR="00B5131C" w:rsidRPr="00BF1137">
        <w:rPr>
          <w:b/>
          <w:sz w:val="26"/>
          <w:u w:val="single"/>
        </w:rPr>
        <w:tab/>
        <w:t>Příjmy z jízdného PID a komp</w:t>
      </w:r>
      <w:r w:rsidR="0027421B" w:rsidRPr="00BF1137">
        <w:rPr>
          <w:b/>
          <w:sz w:val="26"/>
          <w:u w:val="single"/>
        </w:rPr>
        <w:t>enzace zvýhodněných jízdenek (50</w:t>
      </w:r>
      <w:r w:rsidR="00B5131C" w:rsidRPr="00BF1137">
        <w:rPr>
          <w:b/>
          <w:sz w:val="26"/>
          <w:u w:val="single"/>
        </w:rPr>
        <w:t xml:space="preserve"> %)</w:t>
      </w:r>
    </w:p>
    <w:p w14:paraId="3DEDE58A" w14:textId="77777777" w:rsidR="00B5131C" w:rsidRPr="00BF1137" w:rsidRDefault="00B5131C" w:rsidP="00B5131C">
      <w:pPr>
        <w:pStyle w:val="Seznam2"/>
        <w:numPr>
          <w:ilvl w:val="0"/>
          <w:numId w:val="22"/>
        </w:numPr>
        <w:rPr>
          <w:b/>
          <w:bCs/>
          <w:u w:val="single"/>
        </w:rPr>
      </w:pPr>
      <w:r w:rsidRPr="00BF1137">
        <w:rPr>
          <w:b/>
          <w:bCs/>
          <w:u w:val="single"/>
        </w:rPr>
        <w:t>Příjmy z jízdného MHD (pásma P a 0, B)</w:t>
      </w:r>
    </w:p>
    <w:p w14:paraId="6A8BA3C4" w14:textId="26F53D53" w:rsidR="00B5131C" w:rsidRPr="00BF1137" w:rsidRDefault="00B5131C" w:rsidP="006C36F2">
      <w:pPr>
        <w:widowControl/>
        <w:overflowPunct/>
        <w:autoSpaceDE/>
        <w:autoSpaceDN/>
        <w:adjustRightInd/>
        <w:ind w:left="567"/>
        <w:textAlignment w:val="auto"/>
        <w:rPr>
          <w:rFonts w:ascii="Arial" w:hAnsi="Arial" w:cs="Arial"/>
          <w:sz w:val="20"/>
        </w:rPr>
      </w:pPr>
      <w:r w:rsidRPr="00BF1137">
        <w:t xml:space="preserve">Jednicí pro stanovení podílu příjmů z jízdného MHD je 1 000 </w:t>
      </w:r>
      <w:proofErr w:type="spellStart"/>
      <w:r w:rsidRPr="00BF1137">
        <w:t>místokilometrů</w:t>
      </w:r>
      <w:proofErr w:type="spellEnd"/>
      <w:r w:rsidRPr="00BF1137">
        <w:t xml:space="preserve">. Pásmo 0 zahrnuje i pásmo B (dále jen pásmo 0). </w:t>
      </w:r>
      <w:proofErr w:type="spellStart"/>
      <w:r w:rsidRPr="00BF1137">
        <w:t>Místokilometry</w:t>
      </w:r>
      <w:proofErr w:type="spellEnd"/>
      <w:r w:rsidRPr="00BF1137">
        <w:t xml:space="preserve"> nabízené Českými drahami jsou upraveny koeficientem pro pásma P a 0 – </w:t>
      </w:r>
      <w:r w:rsidR="002D3700" w:rsidRPr="00BF1137">
        <w:t>1,343558826</w:t>
      </w:r>
      <w:r w:rsidRPr="00BF1137">
        <w:t xml:space="preserve">, který zohledňuje metodiku převodu </w:t>
      </w:r>
      <w:proofErr w:type="spellStart"/>
      <w:r w:rsidRPr="00BF1137">
        <w:t>místokilometrů</w:t>
      </w:r>
      <w:proofErr w:type="spellEnd"/>
      <w:r w:rsidRPr="00BF1137">
        <w:t xml:space="preserve"> na železnici (</w:t>
      </w:r>
      <w:proofErr w:type="spellStart"/>
      <w:r w:rsidRPr="00BF1137">
        <w:t>mkm</w:t>
      </w:r>
      <w:proofErr w:type="spellEnd"/>
      <w:r w:rsidRPr="00BF1137">
        <w:t xml:space="preserve"> na železnici jsou odvozeny jen z míst k sezení) a převádí </w:t>
      </w:r>
      <w:proofErr w:type="spellStart"/>
      <w:r w:rsidRPr="00BF1137">
        <w:t>mkm</w:t>
      </w:r>
      <w:proofErr w:type="spellEnd"/>
      <w:r w:rsidRPr="00BF1137">
        <w:t xml:space="preserve"> nabízené na železnici v rámci PID včetně započtení podílu použití jízdních dokladů PID dle průzkumů z předchozího roku podle jednotlivých tratí (příloha č. 9 této smlouvy) na srovnatelnou úroveň s ostatními prostředky PID.</w:t>
      </w:r>
    </w:p>
    <w:p w14:paraId="0A167EBB" w14:textId="77777777" w:rsidR="00B5131C" w:rsidRPr="00BF1137" w:rsidRDefault="00B5131C" w:rsidP="00B5131C">
      <w:pPr>
        <w:pStyle w:val="Pokraovnseznamu2"/>
        <w:spacing w:after="0"/>
        <w:ind w:left="567"/>
      </w:pPr>
      <w:r w:rsidRPr="00BF1137">
        <w:t>Pro stanovení podílu příjmů z jízdného MHD (jízdní doklady uvedené v příloze č. 1a) a 1b) připadajícího na jednotlivé dopravce bude použit následující vzorec:</w:t>
      </w:r>
    </w:p>
    <w:p w14:paraId="1C088E53" w14:textId="77777777" w:rsidR="00B5131C" w:rsidRPr="00BF1137" w:rsidRDefault="00B5131C" w:rsidP="00B5131C">
      <w:pPr>
        <w:pStyle w:val="Nadpis5"/>
        <w:spacing w:before="0"/>
        <w:rPr>
          <w:sz w:val="16"/>
        </w:rPr>
      </w:pPr>
    </w:p>
    <w:p w14:paraId="0F48B715" w14:textId="77777777" w:rsidR="00B5131C" w:rsidRPr="00BF1137" w:rsidRDefault="00B5131C" w:rsidP="00B5131C">
      <w:pPr>
        <w:pStyle w:val="Nadpis5"/>
        <w:spacing w:before="0"/>
        <w:ind w:firstLine="567"/>
        <w:rPr>
          <w:rFonts w:ascii="Times New Roman" w:hAnsi="Times New Roman"/>
          <w:b/>
          <w:bCs/>
        </w:rPr>
      </w:pPr>
      <w:r w:rsidRPr="00BF1137">
        <w:rPr>
          <w:rFonts w:ascii="Times New Roman" w:hAnsi="Times New Roman"/>
          <w:b/>
          <w:bCs/>
        </w:rPr>
        <w:t>Pásma P a 0:</w:t>
      </w:r>
    </w:p>
    <w:p w14:paraId="73A46B8E" w14:textId="77777777" w:rsidR="00B5131C" w:rsidRPr="00BF1137" w:rsidRDefault="00B5131C" w:rsidP="00B5131C">
      <w:pPr>
        <w:pStyle w:val="Seznam3"/>
        <w:rPr>
          <w:rFonts w:ascii="Arial" w:hAnsi="Arial" w:cs="Arial"/>
          <w:b/>
          <w:bCs/>
          <w:sz w:val="22"/>
          <w:szCs w:val="22"/>
        </w:rPr>
      </w:pPr>
      <w:proofErr w:type="spellStart"/>
      <w:proofErr w:type="gramStart"/>
      <w:r w:rsidRPr="00BF1137">
        <w:rPr>
          <w:rFonts w:ascii="Arial" w:hAnsi="Arial" w:cs="Arial"/>
          <w:b/>
          <w:bCs/>
          <w:sz w:val="22"/>
          <w:szCs w:val="22"/>
        </w:rPr>
        <w:t>PP</w:t>
      </w:r>
      <w:r w:rsidRPr="00BF1137">
        <w:rPr>
          <w:rFonts w:ascii="Arial" w:hAnsi="Arial" w:cs="Arial"/>
          <w:b/>
          <w:bCs/>
          <w:sz w:val="22"/>
          <w:szCs w:val="22"/>
          <w:vertAlign w:val="subscript"/>
        </w:rPr>
        <w:t>Pa</w:t>
      </w:r>
      <w:proofErr w:type="spellEnd"/>
      <w:r w:rsidRPr="00BF1137">
        <w:rPr>
          <w:rFonts w:ascii="Arial" w:hAnsi="Arial" w:cs="Arial"/>
          <w:b/>
          <w:bCs/>
          <w:sz w:val="22"/>
          <w:szCs w:val="22"/>
          <w:vertAlign w:val="subscript"/>
        </w:rPr>
        <w:t xml:space="preserve"> 0 </w:t>
      </w:r>
      <w:r w:rsidRPr="00BF1137">
        <w:rPr>
          <w:rFonts w:ascii="Arial" w:hAnsi="Arial" w:cs="Arial"/>
          <w:b/>
          <w:bCs/>
          <w:sz w:val="22"/>
          <w:szCs w:val="22"/>
        </w:rPr>
        <w:t xml:space="preserve"> = P</w:t>
      </w:r>
      <w:r w:rsidRPr="00BF1137">
        <w:rPr>
          <w:rFonts w:ascii="Arial" w:hAnsi="Arial" w:cs="Arial"/>
          <w:b/>
          <w:bCs/>
          <w:sz w:val="22"/>
          <w:szCs w:val="22"/>
          <w:vertAlign w:val="subscript"/>
        </w:rPr>
        <w:t>MHD-P</w:t>
      </w:r>
      <w:proofErr w:type="gramEnd"/>
      <w:r w:rsidRPr="00BF1137">
        <w:rPr>
          <w:rFonts w:ascii="Arial" w:hAnsi="Arial" w:cs="Arial"/>
          <w:b/>
          <w:bCs/>
          <w:sz w:val="22"/>
          <w:szCs w:val="22"/>
        </w:rPr>
        <w:t xml:space="preserve"> *</w:t>
      </w:r>
      <w:r w:rsidRPr="00BF1137">
        <w:rPr>
          <w:rFonts w:ascii="Symbol" w:hAnsi="Symbol" w:cs="Arial"/>
          <w:b/>
          <w:bCs/>
          <w:sz w:val="22"/>
          <w:szCs w:val="22"/>
        </w:rPr>
        <w:t></w:t>
      </w:r>
      <w:r w:rsidRPr="00BF1137">
        <w:rPr>
          <w:rFonts w:ascii="Symbol" w:hAnsi="Symbol" w:cs="Arial"/>
          <w:b/>
          <w:bCs/>
          <w:sz w:val="22"/>
          <w:szCs w:val="22"/>
        </w:rPr>
        <w:t></w:t>
      </w:r>
      <w:r w:rsidRPr="00BF1137">
        <w:rPr>
          <w:rFonts w:ascii="Arial" w:hAnsi="Arial" w:cs="Arial"/>
          <w:b/>
          <w:bCs/>
          <w:sz w:val="22"/>
          <w:szCs w:val="22"/>
        </w:rPr>
        <w:t xml:space="preserve"> (</w:t>
      </w:r>
      <w:r w:rsidRPr="00BF1137">
        <w:rPr>
          <w:rFonts w:cs="Arial"/>
          <w:b/>
          <w:bCs/>
          <w:szCs w:val="22"/>
        </w:rPr>
        <w:t>DV</w:t>
      </w:r>
      <w:r w:rsidRPr="00BF1137">
        <w:rPr>
          <w:rFonts w:cs="Arial"/>
          <w:b/>
          <w:bCs/>
          <w:szCs w:val="22"/>
          <w:vertAlign w:val="subscript"/>
        </w:rPr>
        <w:t>DnPa0</w:t>
      </w:r>
      <w:r w:rsidRPr="00BF1137">
        <w:rPr>
          <w:rFonts w:cs="Arial"/>
          <w:b/>
          <w:bCs/>
          <w:szCs w:val="22"/>
        </w:rPr>
        <w:t xml:space="preserve"> /</w:t>
      </w:r>
      <w:r w:rsidRPr="00BF1137">
        <w:rPr>
          <w:rFonts w:ascii="Symbol" w:hAnsi="Symbol" w:cs="Arial"/>
          <w:b/>
          <w:bCs/>
          <w:sz w:val="22"/>
          <w:szCs w:val="22"/>
        </w:rPr>
        <w:t></w:t>
      </w:r>
      <w:r w:rsidRPr="00BF1137">
        <w:rPr>
          <w:rFonts w:ascii="Symbol" w:hAnsi="Symbol" w:cs="Arial"/>
          <w:b/>
          <w:bCs/>
          <w:sz w:val="22"/>
          <w:szCs w:val="22"/>
        </w:rPr>
        <w:t></w:t>
      </w:r>
      <w:r w:rsidRPr="00BF1137">
        <w:rPr>
          <w:rFonts w:ascii="Arial" w:hAnsi="Arial" w:cs="Arial"/>
          <w:b/>
          <w:bCs/>
          <w:sz w:val="22"/>
          <w:szCs w:val="22"/>
        </w:rPr>
        <w:t xml:space="preserve"> DV</w:t>
      </w:r>
      <w:r w:rsidRPr="00BF1137">
        <w:rPr>
          <w:rFonts w:ascii="Arial" w:hAnsi="Arial" w:cs="Arial"/>
          <w:b/>
          <w:bCs/>
          <w:sz w:val="22"/>
          <w:szCs w:val="22"/>
          <w:vertAlign w:val="subscript"/>
        </w:rPr>
        <w:t>Pa0</w:t>
      </w:r>
      <w:r w:rsidRPr="00BF1137">
        <w:rPr>
          <w:rFonts w:ascii="Arial" w:hAnsi="Arial" w:cs="Arial"/>
          <w:b/>
          <w:bCs/>
          <w:sz w:val="22"/>
          <w:szCs w:val="22"/>
        </w:rPr>
        <w:t>)</w:t>
      </w:r>
    </w:p>
    <w:p w14:paraId="05BF1901" w14:textId="77777777" w:rsidR="00B5131C" w:rsidRPr="00BF1137" w:rsidRDefault="00B5131C" w:rsidP="00B5131C">
      <w:pPr>
        <w:pStyle w:val="Seznam3"/>
        <w:rPr>
          <w:sz w:val="12"/>
          <w:szCs w:val="22"/>
        </w:rPr>
      </w:pPr>
    </w:p>
    <w:p w14:paraId="0F2EFCEE" w14:textId="77777777" w:rsidR="00B5131C" w:rsidRPr="00BF1137" w:rsidRDefault="00B5131C" w:rsidP="00B5131C">
      <w:pPr>
        <w:pStyle w:val="Seznam3"/>
        <w:rPr>
          <w:szCs w:val="22"/>
        </w:rPr>
      </w:pPr>
      <w:r w:rsidRPr="00BF1137">
        <w:rPr>
          <w:szCs w:val="22"/>
        </w:rPr>
        <w:t>PP</w:t>
      </w:r>
      <w:r w:rsidRPr="00BF1137">
        <w:rPr>
          <w:szCs w:val="22"/>
          <w:vertAlign w:val="subscript"/>
        </w:rPr>
        <w:t>Pa0</w:t>
      </w:r>
      <w:r w:rsidRPr="00BF1137">
        <w:rPr>
          <w:szCs w:val="22"/>
        </w:rPr>
        <w:t xml:space="preserve"> - podíl příjmů dopravce v pásmu P a 0</w:t>
      </w:r>
    </w:p>
    <w:p w14:paraId="18A9E777" w14:textId="77777777" w:rsidR="00B5131C" w:rsidRPr="00BF1137" w:rsidRDefault="00B5131C" w:rsidP="00B5131C">
      <w:pPr>
        <w:pStyle w:val="Seznam3"/>
        <w:ind w:left="567" w:hanging="1"/>
        <w:rPr>
          <w:szCs w:val="22"/>
        </w:rPr>
      </w:pPr>
      <w:r w:rsidRPr="00BF1137">
        <w:rPr>
          <w:szCs w:val="22"/>
        </w:rPr>
        <w:t>P</w:t>
      </w:r>
      <w:r w:rsidRPr="00BF1137">
        <w:rPr>
          <w:szCs w:val="22"/>
          <w:vertAlign w:val="subscript"/>
        </w:rPr>
        <w:t xml:space="preserve">MHD-P  </w:t>
      </w:r>
      <w:r w:rsidRPr="00BF1137">
        <w:rPr>
          <w:szCs w:val="22"/>
        </w:rPr>
        <w:t xml:space="preserve">- celkový objem příjmů z MHD v pásmu P a 0 v příslušném zdanitelném období minus rabat nebo provize/komisionářská odměna </w:t>
      </w:r>
    </w:p>
    <w:p w14:paraId="49219220" w14:textId="77777777" w:rsidR="00B5131C" w:rsidRPr="00BF1137" w:rsidRDefault="00B5131C" w:rsidP="00B5131C">
      <w:pPr>
        <w:ind w:left="567"/>
        <w:rPr>
          <w:szCs w:val="22"/>
        </w:rPr>
      </w:pPr>
      <w:r w:rsidRPr="00BF1137">
        <w:rPr>
          <w:szCs w:val="22"/>
        </w:rPr>
        <w:lastRenderedPageBreak/>
        <w:t>DV</w:t>
      </w:r>
      <w:r w:rsidRPr="00BF1137">
        <w:rPr>
          <w:szCs w:val="22"/>
          <w:vertAlign w:val="subscript"/>
        </w:rPr>
        <w:t xml:space="preserve">DnPa0 </w:t>
      </w:r>
      <w:r w:rsidRPr="00BF1137">
        <w:rPr>
          <w:szCs w:val="22"/>
        </w:rPr>
        <w:t xml:space="preserve">- objem dopravních výkonů vyjádřený v tisících </w:t>
      </w:r>
      <w:proofErr w:type="spellStart"/>
      <w:r w:rsidRPr="00BF1137">
        <w:rPr>
          <w:szCs w:val="22"/>
        </w:rPr>
        <w:t>mkm</w:t>
      </w:r>
      <w:proofErr w:type="spellEnd"/>
      <w:r w:rsidRPr="00BF1137">
        <w:rPr>
          <w:szCs w:val="22"/>
        </w:rPr>
        <w:t xml:space="preserve"> pro soubor linek konkrétního dopravce v pásmu P a 0; jednotlivé linky souboru konkrétního dopravce, které dopravce provozuje, předá na vyžádání ROPID příslušnému dopravci (jen jeho soubor)</w:t>
      </w:r>
    </w:p>
    <w:p w14:paraId="27EFC3EC" w14:textId="77777777" w:rsidR="00B5131C" w:rsidRPr="00BF1137" w:rsidRDefault="00B5131C" w:rsidP="00B07B47">
      <w:pPr>
        <w:pStyle w:val="Seznam3"/>
        <w:ind w:left="567" w:hanging="1"/>
        <w:rPr>
          <w:szCs w:val="22"/>
        </w:rPr>
      </w:pPr>
      <w:r w:rsidRPr="00BF1137">
        <w:rPr>
          <w:rFonts w:ascii="Symbol" w:hAnsi="Symbol" w:cs="Arial"/>
          <w:b/>
          <w:bCs/>
          <w:sz w:val="22"/>
          <w:szCs w:val="22"/>
        </w:rPr>
        <w:t></w:t>
      </w:r>
      <w:r w:rsidRPr="00BF1137">
        <w:rPr>
          <w:rFonts w:ascii="Arial" w:hAnsi="Arial" w:cs="Arial"/>
          <w:b/>
          <w:bCs/>
          <w:sz w:val="22"/>
          <w:szCs w:val="22"/>
        </w:rPr>
        <w:t xml:space="preserve"> </w:t>
      </w:r>
      <w:r w:rsidRPr="00BF1137">
        <w:rPr>
          <w:szCs w:val="22"/>
        </w:rPr>
        <w:t>DV</w:t>
      </w:r>
      <w:r w:rsidRPr="00BF1137">
        <w:rPr>
          <w:szCs w:val="22"/>
          <w:vertAlign w:val="subscript"/>
        </w:rPr>
        <w:t xml:space="preserve">Pa0 </w:t>
      </w:r>
      <w:r w:rsidRPr="00BF1137">
        <w:rPr>
          <w:szCs w:val="22"/>
        </w:rPr>
        <w:t xml:space="preserve">- celkový objem výkonů v tis. </w:t>
      </w:r>
      <w:proofErr w:type="spellStart"/>
      <w:r w:rsidRPr="00BF1137">
        <w:rPr>
          <w:szCs w:val="22"/>
        </w:rPr>
        <w:t>mkm</w:t>
      </w:r>
      <w:proofErr w:type="spellEnd"/>
      <w:r w:rsidRPr="00BF1137">
        <w:rPr>
          <w:szCs w:val="22"/>
        </w:rPr>
        <w:t xml:space="preserve"> realizovaných na území hl. m. Prahy v pásmech P a 0 všemi dopravci</w:t>
      </w:r>
    </w:p>
    <w:p w14:paraId="7B701875" w14:textId="77777777" w:rsidR="00B5131C" w:rsidRPr="00BF1137" w:rsidRDefault="00B5131C" w:rsidP="00B5131C">
      <w:pPr>
        <w:pStyle w:val="Zkladntext"/>
        <w:ind w:left="567"/>
        <w:rPr>
          <w:bCs/>
        </w:rPr>
      </w:pPr>
      <w:r w:rsidRPr="00BF1137">
        <w:rPr>
          <w:bCs/>
        </w:rPr>
        <w:t>Klíče k rozdělení tržeb jsou uvedeny v příloze č. 4b) a pro pásma P a 0 jsou sestaveny následujícím způsobem:</w:t>
      </w:r>
    </w:p>
    <w:p w14:paraId="16672848" w14:textId="77D7CD91" w:rsidR="00B5131C" w:rsidRPr="00BF1137" w:rsidRDefault="00B5131C" w:rsidP="00B5131C">
      <w:pPr>
        <w:pStyle w:val="Nadpis6"/>
        <w:spacing w:before="120"/>
        <w:ind w:left="567"/>
        <w:rPr>
          <w:rFonts w:ascii="Times New Roman" w:hAnsi="Times New Roman"/>
          <w:i/>
          <w:iCs/>
        </w:rPr>
      </w:pPr>
      <w:r w:rsidRPr="00BF1137">
        <w:rPr>
          <w:rFonts w:ascii="Times New Roman" w:hAnsi="Times New Roman"/>
          <w:i/>
          <w:iCs/>
        </w:rPr>
        <w:t xml:space="preserve">Podíl na tržbách náležející jednotlivým dopravcům od 1. 1. </w:t>
      </w:r>
      <w:r w:rsidR="008338E5" w:rsidRPr="00BF1137">
        <w:rPr>
          <w:rFonts w:ascii="Times New Roman" w:hAnsi="Times New Roman"/>
          <w:i/>
          <w:iCs/>
        </w:rPr>
        <w:t>2023</w:t>
      </w:r>
      <w:r w:rsidRPr="00BF1137">
        <w:rPr>
          <w:rFonts w:ascii="Times New Roman" w:hAnsi="Times New Roman"/>
          <w:i/>
          <w:iCs/>
        </w:rPr>
        <w:t xml:space="preserve"> (a dále) je uveden v příloze č. 4b) této smlouvy. </w:t>
      </w:r>
    </w:p>
    <w:p w14:paraId="0E811BAA" w14:textId="77777777" w:rsidR="00B5131C" w:rsidRPr="00BF1137" w:rsidRDefault="00B5131C" w:rsidP="00B5131C"/>
    <w:p w14:paraId="15FDACAD" w14:textId="384DE4AE" w:rsidR="00D14B56" w:rsidRPr="00BF1137" w:rsidRDefault="00D14B56" w:rsidP="00D14B56">
      <w:pPr>
        <w:pStyle w:val="Zkladntext"/>
        <w:ind w:left="567"/>
        <w:rPr>
          <w:bCs/>
        </w:rPr>
      </w:pPr>
      <w:r w:rsidRPr="00BF1137">
        <w:rPr>
          <w:b/>
          <w:bCs/>
        </w:rPr>
        <w:t>Klíč uvedený v příloze č. 4b - ba)</w:t>
      </w:r>
      <w:r w:rsidRPr="00BF1137">
        <w:rPr>
          <w:bCs/>
        </w:rPr>
        <w:t xml:space="preserve"> je souborem podílů tržeb z jízdného za přestupní jízdenky </w:t>
      </w:r>
      <w:proofErr w:type="spellStart"/>
      <w:r w:rsidRPr="00BF1137">
        <w:rPr>
          <w:bCs/>
        </w:rPr>
        <w:t>čtyřpásmové</w:t>
      </w:r>
      <w:proofErr w:type="spellEnd"/>
      <w:r w:rsidRPr="00BF1137">
        <w:rPr>
          <w:bCs/>
        </w:rPr>
        <w:t xml:space="preserve"> a třípásmové používané na území hl. m. Prahy včetně převodů části tržeb z jízdného na území hl. m. Prahy za vícepásmové jízdenky uvedených v čl. II. A., odst. 4., </w:t>
      </w:r>
      <w:proofErr w:type="gramStart"/>
      <w:r w:rsidRPr="00BF1137">
        <w:rPr>
          <w:bCs/>
        </w:rPr>
        <w:t>písm. a) (</w:t>
      </w:r>
      <w:proofErr w:type="spellStart"/>
      <w:r w:rsidRPr="00BF1137">
        <w:rPr>
          <w:bCs/>
        </w:rPr>
        <w:t>iii</w:t>
      </w:r>
      <w:proofErr w:type="spellEnd"/>
      <w:proofErr w:type="gramEnd"/>
      <w:r w:rsidRPr="00BF1137">
        <w:rPr>
          <w:bCs/>
        </w:rPr>
        <w:t>), tab. 3</w:t>
      </w:r>
      <w:r w:rsidR="006C6EA2" w:rsidRPr="00BF1137">
        <w:rPr>
          <w:bCs/>
        </w:rPr>
        <w:t>a) a 3b)</w:t>
      </w:r>
      <w:r w:rsidRPr="00BF1137">
        <w:rPr>
          <w:bCs/>
        </w:rPr>
        <w:t>, krátkodobé předplatní jízdenky v pásmech P a 0, včetně převodu 110 Kč z každé jízdenky 24hodinové pro všechna pásma, převodu 110 Kč z každé jízdenky 24hodinové Praha XXL,SMS jízdenky, jízdenky z mobilní aplikace PID lítačka, které připadají na jednotlivé dopravce. Jízdní doklady zahrnuté do dělby tržeb podle klíče v příloze 4b - ba) jsou uvedeny v </w:t>
      </w:r>
      <w:r w:rsidRPr="00BF1137">
        <w:rPr>
          <w:b/>
          <w:bCs/>
        </w:rPr>
        <w:t>příloze č. 1a).</w:t>
      </w:r>
    </w:p>
    <w:p w14:paraId="3FD61E7F" w14:textId="515823CC" w:rsidR="00D14B56" w:rsidRPr="00BF1137" w:rsidRDefault="00D14B56" w:rsidP="00D14B56">
      <w:pPr>
        <w:pStyle w:val="Zkladntext"/>
        <w:ind w:left="567"/>
        <w:rPr>
          <w:b/>
          <w:bCs/>
        </w:rPr>
      </w:pPr>
      <w:r w:rsidRPr="00BF1137">
        <w:rPr>
          <w:b/>
          <w:bCs/>
        </w:rPr>
        <w:t xml:space="preserve">Klíč uvedený v příloze č. 4b - </w:t>
      </w:r>
      <w:proofErr w:type="spellStart"/>
      <w:r w:rsidRPr="00BF1137">
        <w:rPr>
          <w:b/>
          <w:bCs/>
        </w:rPr>
        <w:t>bb</w:t>
      </w:r>
      <w:proofErr w:type="spellEnd"/>
      <w:r w:rsidRPr="00BF1137">
        <w:rPr>
          <w:b/>
          <w:bCs/>
        </w:rPr>
        <w:t>)</w:t>
      </w:r>
      <w:r w:rsidRPr="00BF1137">
        <w:rPr>
          <w:bCs/>
        </w:rPr>
        <w:t xml:space="preserve"> je souborem podílů tržeb z jízdného za předplatní jízdenky v pásmech P a 0 včetně převodů tržeb za doplňkové kupony BUS+VLAK uvedených v čl. II., A., odst. 4., písm. a), (</w:t>
      </w:r>
      <w:proofErr w:type="spellStart"/>
      <w:r w:rsidRPr="00BF1137">
        <w:rPr>
          <w:bCs/>
        </w:rPr>
        <w:t>ii</w:t>
      </w:r>
      <w:proofErr w:type="spellEnd"/>
      <w:r w:rsidRPr="00BF1137">
        <w:rPr>
          <w:bCs/>
        </w:rPr>
        <w:t>), tab. 2</w:t>
      </w:r>
      <w:r w:rsidR="006C6EA2" w:rsidRPr="00BF1137">
        <w:rPr>
          <w:bCs/>
        </w:rPr>
        <w:t>a) a 2b)</w:t>
      </w:r>
      <w:r w:rsidRPr="00BF1137">
        <w:rPr>
          <w:bCs/>
        </w:rPr>
        <w:t>,</w:t>
      </w:r>
      <w:r w:rsidRPr="00BF1137">
        <w:t xml:space="preserve"> </w:t>
      </w:r>
      <w:r w:rsidRPr="00BF1137">
        <w:rPr>
          <w:bCs/>
        </w:rPr>
        <w:t>a podíl ceny za použití MHD za skupinové víkendové jízdenky region Středočeský + MHD Praha a skupinové</w:t>
      </w:r>
      <w:r w:rsidRPr="00BF1137">
        <w:t xml:space="preserve"> </w:t>
      </w:r>
      <w:r w:rsidRPr="00BF1137">
        <w:rPr>
          <w:bCs/>
        </w:rPr>
        <w:t>víkendové jízdenky síťové + MHD Praha ve výši 180 Kč za každou prodanou jízdenku, které připadají na jednotlivé dopravce a také doplatků skupinovým</w:t>
      </w:r>
      <w:r w:rsidRPr="00BF1137">
        <w:t xml:space="preserve"> </w:t>
      </w:r>
      <w:r w:rsidRPr="00BF1137">
        <w:rPr>
          <w:bCs/>
        </w:rPr>
        <w:t>víkendovým jízdenkám + MHD ve výši 50 Kč/ks pro oba typy. Na doplatek jízdného ke skupinovým</w:t>
      </w:r>
      <w:r w:rsidRPr="00BF1137">
        <w:t xml:space="preserve"> </w:t>
      </w:r>
      <w:r w:rsidRPr="00BF1137">
        <w:rPr>
          <w:bCs/>
        </w:rPr>
        <w:t xml:space="preserve">víkendovým jízdenkám DP vystaví fakturu na 50 Kč vč. DPH ke každé prodané jízdence a zašle ji na adresu ROPID. Výše doplatku se připočte k tržbám k rozdělení dle klíče uvedeného v příloze č. 4b - </w:t>
      </w:r>
      <w:proofErr w:type="spellStart"/>
      <w:r w:rsidRPr="00BF1137">
        <w:rPr>
          <w:bCs/>
        </w:rPr>
        <w:t>bb</w:t>
      </w:r>
      <w:proofErr w:type="spellEnd"/>
      <w:r w:rsidRPr="00BF1137">
        <w:rPr>
          <w:bCs/>
        </w:rPr>
        <w:t xml:space="preserve">). Jízdní doklady zahrnuté do dělby tržeb podle klíče v příloze 4 b – </w:t>
      </w:r>
      <w:proofErr w:type="spellStart"/>
      <w:r w:rsidRPr="00BF1137">
        <w:rPr>
          <w:bCs/>
        </w:rPr>
        <w:t>bb</w:t>
      </w:r>
      <w:proofErr w:type="spellEnd"/>
      <w:r w:rsidRPr="00BF1137">
        <w:rPr>
          <w:bCs/>
        </w:rPr>
        <w:t xml:space="preserve">) jsou uvedeny </w:t>
      </w:r>
      <w:r w:rsidRPr="00BF1137">
        <w:rPr>
          <w:b/>
          <w:bCs/>
        </w:rPr>
        <w:t>v příloze č. 1b).</w:t>
      </w:r>
    </w:p>
    <w:p w14:paraId="145CCA14" w14:textId="77777777" w:rsidR="00D14B56" w:rsidRPr="00BF1137" w:rsidRDefault="00D14B56" w:rsidP="00D14B56">
      <w:pPr>
        <w:pStyle w:val="Zkladntext"/>
        <w:ind w:left="567"/>
        <w:rPr>
          <w:bCs/>
        </w:rPr>
      </w:pPr>
      <w:r w:rsidRPr="00BF1137">
        <w:rPr>
          <w:bCs/>
        </w:rPr>
        <w:t>Do klíčů pro dělbu tržeb v pásmech P a 0 se uvádí součtový koeficient dělby tržeb za provozované soubory linek souhrnně po dopravcích, souhrnně za České dráhy a souhrnně za DP s tím, že pro jednotlivé dopravce a DP jsou zvlášť uvedeny součtové koeficienty pro městské linky a příměstské linky na území HMP.</w:t>
      </w:r>
    </w:p>
    <w:p w14:paraId="109277A9" w14:textId="77777777" w:rsidR="00FB56AE" w:rsidRPr="00BF1137" w:rsidRDefault="00FB56AE" w:rsidP="00FB56AE">
      <w:pPr>
        <w:pStyle w:val="Nadpis1"/>
        <w:spacing w:before="120"/>
        <w:ind w:firstLine="567"/>
        <w:rPr>
          <w:rFonts w:ascii="Times New Roman" w:hAnsi="Times New Roman"/>
          <w:b/>
          <w:bCs/>
          <w:color w:val="auto"/>
          <w:sz w:val="24"/>
        </w:rPr>
      </w:pPr>
      <w:r w:rsidRPr="00BF1137">
        <w:rPr>
          <w:rFonts w:ascii="Times New Roman" w:hAnsi="Times New Roman"/>
          <w:b/>
          <w:bCs/>
          <w:color w:val="auto"/>
          <w:sz w:val="24"/>
        </w:rPr>
        <w:t>Provoz linky AE (</w:t>
      </w:r>
      <w:proofErr w:type="spellStart"/>
      <w:r w:rsidRPr="00BF1137">
        <w:rPr>
          <w:rFonts w:ascii="Times New Roman" w:hAnsi="Times New Roman"/>
          <w:b/>
          <w:bCs/>
          <w:color w:val="auto"/>
          <w:sz w:val="24"/>
        </w:rPr>
        <w:t>Airport</w:t>
      </w:r>
      <w:proofErr w:type="spellEnd"/>
      <w:r w:rsidRPr="00BF1137">
        <w:rPr>
          <w:rFonts w:ascii="Times New Roman" w:hAnsi="Times New Roman"/>
          <w:b/>
          <w:bCs/>
          <w:color w:val="auto"/>
          <w:sz w:val="24"/>
        </w:rPr>
        <w:t xml:space="preserve"> Express) </w:t>
      </w:r>
    </w:p>
    <w:p w14:paraId="5E0537E7" w14:textId="07ACB630" w:rsidR="00FB56AE" w:rsidRPr="00BF1137" w:rsidRDefault="00FB56AE" w:rsidP="00FB56AE">
      <w:pPr>
        <w:pStyle w:val="Zkladntext"/>
        <w:ind w:left="567"/>
      </w:pPr>
      <w:r w:rsidRPr="00BF1137">
        <w:t xml:space="preserve">Tržby linky AE jsou zahrnuty do této smlouvy. Provozní náklady a tržby linky AE na území hl. m. Prahy za rok </w:t>
      </w:r>
      <w:r w:rsidR="008338E5" w:rsidRPr="00BF1137">
        <w:t>2023</w:t>
      </w:r>
      <w:r w:rsidRPr="00BF1137">
        <w:t xml:space="preserve"> náleží v plné výši DP včetně jízdenek platných pro AE, prodaných Českými drahami dle Tarifu PID. </w:t>
      </w:r>
    </w:p>
    <w:p w14:paraId="093E8AE3" w14:textId="77777777" w:rsidR="00FB56AE" w:rsidRPr="00BF1137" w:rsidRDefault="00FB56AE" w:rsidP="00FB56AE">
      <w:pPr>
        <w:pStyle w:val="Zkladntext"/>
        <w:ind w:left="567"/>
        <w:rPr>
          <w:bCs/>
        </w:rPr>
      </w:pPr>
    </w:p>
    <w:p w14:paraId="3F62E481" w14:textId="77777777" w:rsidR="00FB56AE" w:rsidRPr="00BF1137" w:rsidRDefault="00FB56AE" w:rsidP="00FB56AE">
      <w:pPr>
        <w:pStyle w:val="Zkladntext"/>
        <w:ind w:left="567"/>
        <w:rPr>
          <w:b/>
          <w:bCs/>
        </w:rPr>
      </w:pPr>
      <w:r w:rsidRPr="00BF1137">
        <w:rPr>
          <w:b/>
          <w:bCs/>
        </w:rPr>
        <w:t>Provoz lanové dráhy na Petřín</w:t>
      </w:r>
    </w:p>
    <w:p w14:paraId="4FE511FD" w14:textId="369D37AE" w:rsidR="00FB56AE" w:rsidRPr="00BF1137" w:rsidRDefault="00FB56AE" w:rsidP="00FB56AE">
      <w:pPr>
        <w:pStyle w:val="Zkladntext"/>
        <w:ind w:left="567"/>
        <w:rPr>
          <w:bCs/>
        </w:rPr>
      </w:pPr>
      <w:r w:rsidRPr="00BF1137">
        <w:rPr>
          <w:bCs/>
        </w:rPr>
        <w:t xml:space="preserve">Tržby z jízdních dokladů ve výši 60 Kč na lanové dráze na Petřín za rok </w:t>
      </w:r>
      <w:r w:rsidR="008338E5" w:rsidRPr="00BF1137">
        <w:rPr>
          <w:bCs/>
        </w:rPr>
        <w:t>2023</w:t>
      </w:r>
      <w:r w:rsidRPr="00BF1137">
        <w:rPr>
          <w:bCs/>
        </w:rPr>
        <w:t xml:space="preserve"> náleží v plné výši DP.</w:t>
      </w:r>
    </w:p>
    <w:p w14:paraId="21EFEAAF" w14:textId="77777777" w:rsidR="00FB56AE" w:rsidRPr="00BF1137" w:rsidRDefault="00FB56AE" w:rsidP="00FB56AE">
      <w:pPr>
        <w:pStyle w:val="Zkladntext"/>
        <w:ind w:left="567"/>
        <w:rPr>
          <w:bCs/>
        </w:rPr>
      </w:pPr>
    </w:p>
    <w:p w14:paraId="21DC1F87" w14:textId="5ACA26B6" w:rsidR="009F5BD8" w:rsidRPr="00BF1137" w:rsidRDefault="009F5BD8" w:rsidP="009F5BD8">
      <w:pPr>
        <w:pStyle w:val="BodyText21"/>
        <w:spacing w:before="120"/>
        <w:ind w:left="567"/>
        <w:jc w:val="both"/>
        <w:rPr>
          <w:b/>
          <w:i/>
        </w:rPr>
      </w:pPr>
      <w:r w:rsidRPr="00BF1137">
        <w:rPr>
          <w:b/>
          <w:i/>
        </w:rPr>
        <w:t>Specifický převod tržeb z vnějších pásem do Prahy na vyjmenovaných Mezikrajských linkách</w:t>
      </w:r>
    </w:p>
    <w:p w14:paraId="14B2393D" w14:textId="77777777" w:rsidR="009F5BD8" w:rsidRPr="00BF1137" w:rsidRDefault="009F5BD8" w:rsidP="009F5BD8">
      <w:pPr>
        <w:pStyle w:val="BodyText21"/>
        <w:spacing w:before="120"/>
        <w:ind w:left="567"/>
        <w:jc w:val="both"/>
      </w:pPr>
      <w:r w:rsidRPr="00BF1137">
        <w:rPr>
          <w:b/>
        </w:rPr>
        <w:t>Mezikrajská linka</w:t>
      </w:r>
      <w:r w:rsidRPr="00BF1137">
        <w:t xml:space="preserve"> je linka veřejné autobusové dopravy mezi Prahou, Středočeským krajem a dalším krajem, nebo mezi Středočeským krajem a dalším krajem mimo Hl. m. Prahu, na které je zavedeno lomené jízdné složené z tarifu PID a tarifu návazného IDS (dále jen „</w:t>
      </w:r>
      <w:r w:rsidRPr="00BF1137">
        <w:rPr>
          <w:b/>
        </w:rPr>
        <w:t>Mezikrajské linky</w:t>
      </w:r>
      <w:r w:rsidRPr="00BF1137">
        <w:t>“).</w:t>
      </w:r>
    </w:p>
    <w:p w14:paraId="144A9FAC" w14:textId="77777777" w:rsidR="009F5BD8" w:rsidRPr="00BF1137" w:rsidRDefault="009F5BD8" w:rsidP="009F5BD8">
      <w:pPr>
        <w:pStyle w:val="BodyText21"/>
        <w:ind w:left="567"/>
        <w:jc w:val="both"/>
      </w:pPr>
    </w:p>
    <w:p w14:paraId="0DDC3A0B" w14:textId="77777777" w:rsidR="009F5BD8" w:rsidRPr="00BF1137" w:rsidRDefault="009F5BD8" w:rsidP="009F5BD8">
      <w:pPr>
        <w:pStyle w:val="BodyText21"/>
        <w:ind w:left="567"/>
        <w:jc w:val="both"/>
      </w:pPr>
      <w:r w:rsidRPr="00BF1137">
        <w:t>Pro Mezikrajské linky č. 315, 345, 403, 412, 700, 720 a 730 platí následující speciální pravidla:</w:t>
      </w:r>
    </w:p>
    <w:p w14:paraId="54AB6015" w14:textId="6C1FFF0A" w:rsidR="009F5BD8" w:rsidRPr="00BF1137" w:rsidRDefault="009F5BD8" w:rsidP="009F5BD8">
      <w:pPr>
        <w:pStyle w:val="BodyText21"/>
        <w:ind w:left="567"/>
        <w:jc w:val="both"/>
      </w:pPr>
      <w:r w:rsidRPr="00BF1137">
        <w:t xml:space="preserve">Vzhledem k tomu, že Liberecký a Středočeský kraj se dohodly na snížení jízdného posunutím pásma 1 (1. vnějšího pásma) na území hl. m. Prahy na uvedených Mezikrajských linkách, které </w:t>
      </w:r>
      <w:r w:rsidRPr="00BF1137">
        <w:lastRenderedPageBreak/>
        <w:t>končí v zastávce Praha, Černý Most (tato zastávka bude zařazena do tarifních pásem 1, B), bude jako náhrada pro hl. m. Prahu za uniklé tržby převedeno v rámci vyhodnocení a vyúčtování veřejných služeb z tržeb vnějších pásem</w:t>
      </w:r>
      <w:r w:rsidRPr="00BF1137">
        <w:rPr>
          <w:rFonts w:ascii="Calibri" w:eastAsia="Calibri" w:hAnsi="Calibri"/>
          <w:sz w:val="22"/>
          <w:szCs w:val="22"/>
          <w:lang w:eastAsia="en-US"/>
        </w:rPr>
        <w:t xml:space="preserve"> </w:t>
      </w:r>
      <w:r w:rsidRPr="00BF1137">
        <w:t>včetně dotací od státu za státem nařízené slevy na každý km ujetý po území HMP standardním autobusem (SD) 5,50 Kč z tržeb vnějších tarifních pásem a na každý km ujetý po území HMP standardním autobusem v délce 15 m nebo kloubovým autobusem (SD+ nebo KB) 8,50 Kč z tržeb vnějších tarifních pásem.  Koeficient pro výpočet tržeb na těchto linkách v pásmech P, 0, B se v klíčích uvede</w:t>
      </w:r>
      <w:r w:rsidR="00236E76" w:rsidRPr="00BF1137">
        <w:t>ných v přílohách č. 4b-b</w:t>
      </w:r>
      <w:r w:rsidRPr="00BF1137">
        <w:t>a)</w:t>
      </w:r>
      <w:r w:rsidR="00236E76" w:rsidRPr="00BF1137">
        <w:t xml:space="preserve"> a 4b-b</w:t>
      </w:r>
      <w:r w:rsidRPr="00BF1137">
        <w:t>b) sníží o 50 %.</w:t>
      </w:r>
    </w:p>
    <w:p w14:paraId="42CA8FE7" w14:textId="77777777" w:rsidR="00E27283" w:rsidRPr="00BF1137" w:rsidRDefault="00E27283" w:rsidP="00B5131C">
      <w:pPr>
        <w:pStyle w:val="Zkladntext"/>
        <w:ind w:left="567"/>
        <w:rPr>
          <w:bCs/>
        </w:rPr>
      </w:pPr>
    </w:p>
    <w:p w14:paraId="087FE6D0" w14:textId="77777777" w:rsidR="00B5131C" w:rsidRPr="00BF1137" w:rsidRDefault="00B5131C" w:rsidP="00B5131C">
      <w:pPr>
        <w:pStyle w:val="Seznam2"/>
        <w:ind w:hanging="424"/>
        <w:rPr>
          <w:b/>
          <w:bCs/>
          <w:u w:val="single"/>
        </w:rPr>
      </w:pPr>
      <w:r w:rsidRPr="00BF1137">
        <w:rPr>
          <w:b/>
          <w:bCs/>
          <w:u w:val="single"/>
        </w:rPr>
        <w:t xml:space="preserve">2.    Příjmy z jízdného na příměstských linkách ve vnějších pásmech </w:t>
      </w:r>
    </w:p>
    <w:p w14:paraId="3469A4C3" w14:textId="77777777" w:rsidR="0027421B" w:rsidRPr="00BF1137" w:rsidRDefault="0027421B" w:rsidP="0027421B">
      <w:pPr>
        <w:pStyle w:val="Pokraovnseznamu2"/>
        <w:spacing w:before="60" w:after="0"/>
        <w:ind w:left="567"/>
      </w:pPr>
      <w:r w:rsidRPr="00BF1137">
        <w:t>Vzhledem k odlišnému způsobu financování příměstských linek je objem příjmů za poskytnuté služby jednotlivými dopravci stanoven dle výnosnosti jednotlivých linek, který na základě odborného odhadu a přepravních průzkumů stanoví ROPID.</w:t>
      </w:r>
    </w:p>
    <w:p w14:paraId="53E294D8" w14:textId="77777777" w:rsidR="0027421B" w:rsidRPr="00BF1137" w:rsidRDefault="0027421B" w:rsidP="0027421B">
      <w:pPr>
        <w:pStyle w:val="Zkladntext"/>
        <w:ind w:left="567"/>
      </w:pPr>
      <w:r w:rsidRPr="00BF1137">
        <w:t xml:space="preserve">Výnosnost jednotlivých linek je vyjádřena koeficientem podílu z celkových příjmů takto:  </w:t>
      </w:r>
    </w:p>
    <w:p w14:paraId="367511AA" w14:textId="77777777" w:rsidR="0027421B" w:rsidRPr="00BF1137" w:rsidRDefault="0027421B" w:rsidP="0027421B">
      <w:pPr>
        <w:pStyle w:val="Zkladntext"/>
        <w:ind w:left="567"/>
      </w:pPr>
      <w:r w:rsidRPr="00BF1137">
        <w:t xml:space="preserve">                   </w:t>
      </w:r>
    </w:p>
    <w:p w14:paraId="44336F83" w14:textId="77777777" w:rsidR="0027421B" w:rsidRPr="00BF1137" w:rsidRDefault="0027421B" w:rsidP="0027421B">
      <w:pPr>
        <w:pStyle w:val="Pokraovnseznamu2"/>
        <w:ind w:left="567"/>
        <w:rPr>
          <w:b/>
          <w:bCs/>
          <w:szCs w:val="22"/>
        </w:rPr>
      </w:pPr>
      <w:r w:rsidRPr="00BF1137">
        <w:rPr>
          <w:b/>
          <w:bCs/>
          <w:szCs w:val="22"/>
        </w:rPr>
        <w:t xml:space="preserve">Koeficient podílu výnosnosti jednotlivé linky ve vnějších pásmech:                   </w:t>
      </w:r>
    </w:p>
    <w:p w14:paraId="0449DCBE" w14:textId="77777777" w:rsidR="0027421B" w:rsidRPr="00BF1137" w:rsidRDefault="0027421B" w:rsidP="0027421B">
      <w:pPr>
        <w:pStyle w:val="Seznam3"/>
        <w:ind w:left="567" w:hanging="1"/>
        <w:rPr>
          <w:rFonts w:ascii="Arial" w:hAnsi="Arial" w:cs="Arial"/>
          <w:b/>
          <w:bCs/>
          <w:sz w:val="22"/>
          <w:szCs w:val="22"/>
        </w:rPr>
      </w:pPr>
      <w:proofErr w:type="spellStart"/>
      <w:r w:rsidRPr="00BF1137">
        <w:rPr>
          <w:rFonts w:ascii="Arial" w:hAnsi="Arial" w:cs="Arial"/>
          <w:b/>
          <w:bCs/>
          <w:sz w:val="22"/>
          <w:szCs w:val="22"/>
        </w:rPr>
        <w:t>k</w:t>
      </w:r>
      <w:r w:rsidRPr="00BF1137">
        <w:rPr>
          <w:rFonts w:ascii="Arial" w:hAnsi="Arial" w:cs="Arial"/>
          <w:b/>
          <w:bCs/>
          <w:sz w:val="22"/>
          <w:szCs w:val="22"/>
          <w:vertAlign w:val="subscript"/>
        </w:rPr>
        <w:t>Ln</w:t>
      </w:r>
      <w:proofErr w:type="spellEnd"/>
      <w:r w:rsidRPr="00BF1137">
        <w:rPr>
          <w:rFonts w:ascii="Arial" w:hAnsi="Arial" w:cs="Arial"/>
          <w:b/>
          <w:bCs/>
          <w:sz w:val="22"/>
          <w:szCs w:val="22"/>
        </w:rPr>
        <w:t xml:space="preserve"> =  </w:t>
      </w:r>
      <w:proofErr w:type="spellStart"/>
      <w:r w:rsidRPr="00BF1137">
        <w:rPr>
          <w:rFonts w:ascii="Arial" w:hAnsi="Arial" w:cs="Arial"/>
          <w:b/>
          <w:bCs/>
          <w:sz w:val="22"/>
          <w:szCs w:val="22"/>
        </w:rPr>
        <w:t>RV</w:t>
      </w:r>
      <w:r w:rsidRPr="00BF1137">
        <w:rPr>
          <w:rFonts w:ascii="Arial" w:hAnsi="Arial" w:cs="Arial"/>
          <w:b/>
          <w:bCs/>
          <w:sz w:val="22"/>
          <w:szCs w:val="22"/>
          <w:vertAlign w:val="subscript"/>
        </w:rPr>
        <w:t>LnVP</w:t>
      </w:r>
      <w:proofErr w:type="spellEnd"/>
      <w:r w:rsidRPr="00BF1137">
        <w:rPr>
          <w:rFonts w:ascii="Arial" w:hAnsi="Arial" w:cs="Arial"/>
          <w:b/>
          <w:bCs/>
          <w:sz w:val="22"/>
          <w:szCs w:val="22"/>
        </w:rPr>
        <w:t xml:space="preserve"> / RP</w:t>
      </w:r>
      <w:r w:rsidRPr="00BF1137">
        <w:rPr>
          <w:rFonts w:ascii="Arial" w:hAnsi="Arial" w:cs="Arial"/>
          <w:b/>
          <w:bCs/>
          <w:sz w:val="22"/>
          <w:szCs w:val="22"/>
          <w:vertAlign w:val="subscript"/>
        </w:rPr>
        <w:t>VP</w:t>
      </w:r>
    </w:p>
    <w:p w14:paraId="20A62AEF" w14:textId="77777777" w:rsidR="0027421B" w:rsidRPr="00BF1137" w:rsidRDefault="0027421B" w:rsidP="0027421B">
      <w:pPr>
        <w:pStyle w:val="Seznam3"/>
        <w:ind w:left="567" w:hanging="1"/>
        <w:rPr>
          <w:rFonts w:ascii="Arial" w:hAnsi="Arial" w:cs="Arial"/>
          <w:szCs w:val="22"/>
        </w:rPr>
      </w:pPr>
    </w:p>
    <w:p w14:paraId="21C9D85C" w14:textId="77777777" w:rsidR="0027421B" w:rsidRPr="00BF1137" w:rsidRDefault="0027421B" w:rsidP="0027421B">
      <w:pPr>
        <w:pStyle w:val="Seznam3"/>
        <w:ind w:left="567" w:hanging="1"/>
        <w:rPr>
          <w:szCs w:val="22"/>
        </w:rPr>
      </w:pPr>
      <w:proofErr w:type="spellStart"/>
      <w:r w:rsidRPr="00BF1137">
        <w:rPr>
          <w:szCs w:val="22"/>
        </w:rPr>
        <w:t>k</w:t>
      </w:r>
      <w:r w:rsidRPr="00BF1137">
        <w:rPr>
          <w:szCs w:val="22"/>
          <w:vertAlign w:val="subscript"/>
        </w:rPr>
        <w:t>Ln</w:t>
      </w:r>
      <w:proofErr w:type="spellEnd"/>
      <w:r w:rsidRPr="00BF1137">
        <w:rPr>
          <w:szCs w:val="22"/>
        </w:rPr>
        <w:t xml:space="preserve"> - koeficient výnosnosti n-té linky PID ve vnějších tarifních pásmech </w:t>
      </w:r>
    </w:p>
    <w:p w14:paraId="577E0A7A" w14:textId="77777777" w:rsidR="0027421B" w:rsidRPr="00BF1137" w:rsidRDefault="0027421B" w:rsidP="0027421B">
      <w:pPr>
        <w:pStyle w:val="Seznam3"/>
        <w:ind w:left="567" w:hanging="1"/>
        <w:rPr>
          <w:szCs w:val="22"/>
        </w:rPr>
      </w:pPr>
      <w:proofErr w:type="spellStart"/>
      <w:r w:rsidRPr="00BF1137">
        <w:rPr>
          <w:szCs w:val="22"/>
        </w:rPr>
        <w:t>RV</w:t>
      </w:r>
      <w:r w:rsidRPr="00BF1137">
        <w:rPr>
          <w:szCs w:val="22"/>
          <w:vertAlign w:val="subscript"/>
        </w:rPr>
        <w:t>LnVP</w:t>
      </w:r>
      <w:proofErr w:type="spellEnd"/>
      <w:r w:rsidRPr="00BF1137">
        <w:rPr>
          <w:szCs w:val="22"/>
        </w:rPr>
        <w:t xml:space="preserve"> - plánovaná roční výnosnost konkrétní linky ve vnějších tarifních pásmech v Kč bez DPH a rabatu resp. provize/komisionářské odměny; </w:t>
      </w:r>
    </w:p>
    <w:p w14:paraId="1964C7FC" w14:textId="77777777" w:rsidR="0027421B" w:rsidRPr="00BF1137" w:rsidRDefault="0027421B" w:rsidP="0027421B">
      <w:pPr>
        <w:pStyle w:val="Seznam3"/>
        <w:ind w:left="567" w:hanging="1"/>
        <w:rPr>
          <w:szCs w:val="22"/>
        </w:rPr>
      </w:pPr>
      <w:r w:rsidRPr="00BF1137">
        <w:rPr>
          <w:bCs/>
          <w:szCs w:val="22"/>
        </w:rPr>
        <w:t>RP</w:t>
      </w:r>
      <w:r w:rsidRPr="00BF1137">
        <w:rPr>
          <w:bCs/>
          <w:szCs w:val="22"/>
          <w:vertAlign w:val="subscript"/>
        </w:rPr>
        <w:t>VP</w:t>
      </w:r>
      <w:r w:rsidRPr="00BF1137">
        <w:rPr>
          <w:bCs/>
          <w:szCs w:val="22"/>
        </w:rPr>
        <w:t xml:space="preserve"> - roční příjmy regionální dopravy ve vnějších tarifních pásmech na linkách PID celkem v Kč bez</w:t>
      </w:r>
      <w:r w:rsidRPr="00BF1137">
        <w:rPr>
          <w:szCs w:val="22"/>
        </w:rPr>
        <w:t xml:space="preserve"> DPH a rabatu resp. provize/komisionářské odměny </w:t>
      </w:r>
    </w:p>
    <w:p w14:paraId="4A58C3F8" w14:textId="77777777" w:rsidR="0027421B" w:rsidRPr="00BF1137" w:rsidRDefault="0027421B" w:rsidP="0027421B">
      <w:pPr>
        <w:pStyle w:val="Zkladntext"/>
        <w:ind w:left="567" w:hanging="1"/>
        <w:rPr>
          <w:szCs w:val="22"/>
        </w:rPr>
      </w:pPr>
    </w:p>
    <w:p w14:paraId="4A62EE7D" w14:textId="77777777" w:rsidR="0027421B" w:rsidRPr="00BF1137" w:rsidRDefault="0027421B" w:rsidP="0027421B">
      <w:pPr>
        <w:pStyle w:val="Zkladntext"/>
        <w:ind w:left="567" w:hanging="1"/>
        <w:rPr>
          <w:szCs w:val="22"/>
        </w:rPr>
      </w:pPr>
      <w:r w:rsidRPr="00BF1137">
        <w:rPr>
          <w:szCs w:val="22"/>
        </w:rPr>
        <w:t xml:space="preserve">Výpočty koeficientů za jednotlivé linky souboru konkrétního dopravce, které dopravce provozuje, nejsou uvedeny v klíčích v této smlouvě, ale na vyžádání je předá ROPID příslušnému dopravci (jen jeho soubor provozovaných linek). </w:t>
      </w:r>
    </w:p>
    <w:p w14:paraId="506412BE" w14:textId="77777777" w:rsidR="0027421B" w:rsidRPr="00BF1137" w:rsidRDefault="0027421B" w:rsidP="0027421B">
      <w:pPr>
        <w:pStyle w:val="Zkladntext"/>
        <w:ind w:left="567" w:hanging="1"/>
        <w:rPr>
          <w:szCs w:val="22"/>
        </w:rPr>
      </w:pPr>
    </w:p>
    <w:p w14:paraId="2A2FDAFE" w14:textId="77777777" w:rsidR="0027421B" w:rsidRPr="00BF1137" w:rsidRDefault="0027421B" w:rsidP="0027421B">
      <w:pPr>
        <w:pStyle w:val="Zkladntext"/>
        <w:ind w:left="567" w:hanging="1"/>
        <w:rPr>
          <w:szCs w:val="22"/>
        </w:rPr>
      </w:pPr>
      <w:r w:rsidRPr="00BF1137">
        <w:rPr>
          <w:szCs w:val="22"/>
        </w:rPr>
        <w:t xml:space="preserve">Do klíčů pro dělbu tržeb ve vnějších pásmech se uvádí podíl tržeb za provozované soubory linek souhrnně po dopravcích, souhrnně za České dráhy a souhrnně za DP. </w:t>
      </w:r>
    </w:p>
    <w:p w14:paraId="08F0FF32" w14:textId="77777777" w:rsidR="0027421B" w:rsidRPr="00BF1137" w:rsidRDefault="0027421B" w:rsidP="0027421B">
      <w:pPr>
        <w:pStyle w:val="Zkladntext"/>
        <w:ind w:left="567" w:hanging="1"/>
        <w:rPr>
          <w:b/>
          <w:szCs w:val="22"/>
        </w:rPr>
      </w:pPr>
    </w:p>
    <w:p w14:paraId="207AC821" w14:textId="77777777" w:rsidR="0027421B" w:rsidRPr="00BF1137" w:rsidRDefault="0027421B" w:rsidP="0027421B">
      <w:pPr>
        <w:pStyle w:val="Zkladntext"/>
        <w:ind w:left="567" w:hanging="1"/>
        <w:rPr>
          <w:b/>
          <w:szCs w:val="22"/>
        </w:rPr>
      </w:pPr>
      <w:r w:rsidRPr="00BF1137">
        <w:rPr>
          <w:b/>
          <w:szCs w:val="22"/>
        </w:rPr>
        <w:t>Podíl tržeb dopravce za součet všech linek ve vnějších pásmech:</w:t>
      </w:r>
    </w:p>
    <w:p w14:paraId="215C5ED9" w14:textId="77777777" w:rsidR="0027421B" w:rsidRPr="00BF1137" w:rsidRDefault="0027421B" w:rsidP="0027421B">
      <w:pPr>
        <w:pStyle w:val="Zkladntext"/>
        <w:ind w:left="567" w:hanging="1"/>
        <w:rPr>
          <w:rFonts w:ascii="Arial" w:hAnsi="Arial" w:cs="Arial"/>
          <w:b/>
          <w:szCs w:val="22"/>
        </w:rPr>
      </w:pPr>
      <w:r w:rsidRPr="00BF1137">
        <w:rPr>
          <w:rFonts w:ascii="Arial" w:hAnsi="Arial" w:cs="Arial"/>
          <w:b/>
          <w:szCs w:val="22"/>
        </w:rPr>
        <w:t xml:space="preserve"> </w:t>
      </w:r>
    </w:p>
    <w:p w14:paraId="6FAF81E5" w14:textId="77777777" w:rsidR="0027421B" w:rsidRPr="00BF1137" w:rsidRDefault="0027421B" w:rsidP="0027421B">
      <w:pPr>
        <w:pStyle w:val="Seznam3"/>
        <w:rPr>
          <w:rFonts w:ascii="Arial" w:hAnsi="Arial" w:cs="Arial"/>
          <w:b/>
          <w:bCs/>
          <w:sz w:val="22"/>
          <w:szCs w:val="22"/>
        </w:rPr>
      </w:pPr>
      <w:proofErr w:type="gramStart"/>
      <w:r w:rsidRPr="00BF1137">
        <w:rPr>
          <w:rFonts w:ascii="Arial" w:hAnsi="Arial" w:cs="Arial"/>
          <w:b/>
          <w:bCs/>
          <w:sz w:val="22"/>
          <w:szCs w:val="22"/>
        </w:rPr>
        <w:t>PP</w:t>
      </w:r>
      <w:r w:rsidRPr="00BF1137">
        <w:rPr>
          <w:rFonts w:ascii="Arial" w:hAnsi="Arial" w:cs="Arial"/>
          <w:b/>
          <w:bCs/>
          <w:sz w:val="22"/>
          <w:szCs w:val="22"/>
          <w:vertAlign w:val="subscript"/>
        </w:rPr>
        <w:t xml:space="preserve">P </w:t>
      </w:r>
      <w:r w:rsidRPr="00BF1137">
        <w:rPr>
          <w:rFonts w:ascii="Arial" w:hAnsi="Arial" w:cs="Arial"/>
          <w:b/>
          <w:bCs/>
          <w:sz w:val="22"/>
          <w:szCs w:val="22"/>
        </w:rPr>
        <w:t xml:space="preserve"> = P</w:t>
      </w:r>
      <w:r w:rsidRPr="00BF1137">
        <w:rPr>
          <w:rFonts w:ascii="Arial" w:hAnsi="Arial" w:cs="Arial"/>
          <w:b/>
          <w:bCs/>
          <w:sz w:val="22"/>
          <w:szCs w:val="22"/>
          <w:vertAlign w:val="subscript"/>
        </w:rPr>
        <w:t>PID-VP</w:t>
      </w:r>
      <w:proofErr w:type="gramEnd"/>
      <w:r w:rsidRPr="00BF1137">
        <w:rPr>
          <w:rFonts w:ascii="Arial" w:hAnsi="Arial" w:cs="Arial"/>
          <w:b/>
          <w:bCs/>
          <w:sz w:val="22"/>
          <w:szCs w:val="22"/>
        </w:rPr>
        <w:t xml:space="preserve"> *</w:t>
      </w:r>
      <w:r w:rsidRPr="00BF1137">
        <w:rPr>
          <w:rFonts w:ascii="Symbol" w:hAnsi="Symbol" w:cs="Arial"/>
          <w:b/>
          <w:bCs/>
          <w:sz w:val="22"/>
          <w:szCs w:val="22"/>
        </w:rPr>
        <w:t></w:t>
      </w:r>
      <w:r w:rsidRPr="00BF1137">
        <w:rPr>
          <w:rFonts w:ascii="Symbol" w:hAnsi="Symbol" w:cs="Arial"/>
          <w:b/>
          <w:bCs/>
          <w:sz w:val="22"/>
          <w:szCs w:val="22"/>
        </w:rPr>
        <w:t></w:t>
      </w:r>
      <w:r w:rsidRPr="00BF1137">
        <w:rPr>
          <w:rFonts w:ascii="Arial" w:hAnsi="Arial" w:cs="Arial"/>
          <w:b/>
          <w:bCs/>
          <w:sz w:val="22"/>
          <w:szCs w:val="22"/>
        </w:rPr>
        <w:t xml:space="preserve"> (</w:t>
      </w:r>
      <w:proofErr w:type="spellStart"/>
      <w:r w:rsidRPr="00BF1137">
        <w:rPr>
          <w:rFonts w:cs="Arial"/>
          <w:b/>
          <w:bCs/>
          <w:szCs w:val="22"/>
        </w:rPr>
        <w:t>RV</w:t>
      </w:r>
      <w:r w:rsidRPr="00BF1137">
        <w:rPr>
          <w:rFonts w:cs="Arial"/>
          <w:b/>
          <w:bCs/>
          <w:szCs w:val="22"/>
          <w:vertAlign w:val="subscript"/>
        </w:rPr>
        <w:t>LnVP</w:t>
      </w:r>
      <w:proofErr w:type="spellEnd"/>
      <w:r w:rsidRPr="00BF1137">
        <w:rPr>
          <w:rFonts w:cs="Arial"/>
          <w:b/>
          <w:bCs/>
          <w:szCs w:val="22"/>
        </w:rPr>
        <w:t xml:space="preserve"> /</w:t>
      </w:r>
      <w:r w:rsidRPr="00BF1137">
        <w:rPr>
          <w:rFonts w:ascii="Symbol" w:hAnsi="Symbol" w:cs="Arial"/>
          <w:b/>
          <w:bCs/>
          <w:sz w:val="22"/>
          <w:szCs w:val="22"/>
        </w:rPr>
        <w:t></w:t>
      </w:r>
      <w:r w:rsidRPr="00BF1137">
        <w:rPr>
          <w:rFonts w:ascii="Symbol" w:hAnsi="Symbol" w:cs="Arial"/>
          <w:b/>
          <w:bCs/>
          <w:sz w:val="22"/>
          <w:szCs w:val="22"/>
        </w:rPr>
        <w:t></w:t>
      </w:r>
      <w:r w:rsidRPr="00BF1137">
        <w:rPr>
          <w:rFonts w:ascii="Arial" w:hAnsi="Arial" w:cs="Arial"/>
          <w:b/>
          <w:bCs/>
          <w:sz w:val="22"/>
          <w:szCs w:val="22"/>
        </w:rPr>
        <w:t xml:space="preserve"> RV</w:t>
      </w:r>
      <w:r w:rsidRPr="00BF1137">
        <w:rPr>
          <w:rFonts w:ascii="Arial" w:hAnsi="Arial" w:cs="Arial"/>
          <w:b/>
          <w:bCs/>
          <w:sz w:val="22"/>
          <w:szCs w:val="22"/>
          <w:vertAlign w:val="subscript"/>
        </w:rPr>
        <w:t>VP</w:t>
      </w:r>
      <w:r w:rsidRPr="00BF1137">
        <w:rPr>
          <w:rFonts w:ascii="Arial" w:hAnsi="Arial" w:cs="Arial"/>
          <w:b/>
          <w:bCs/>
          <w:sz w:val="22"/>
          <w:szCs w:val="22"/>
        </w:rPr>
        <w:t>)</w:t>
      </w:r>
    </w:p>
    <w:p w14:paraId="3B1730F1" w14:textId="77777777" w:rsidR="0027421B" w:rsidRPr="00BF1137" w:rsidRDefault="0027421B" w:rsidP="0027421B">
      <w:pPr>
        <w:pStyle w:val="Zkladntext"/>
        <w:rPr>
          <w:rFonts w:ascii="Arial" w:hAnsi="Arial" w:cs="Arial"/>
          <w:sz w:val="22"/>
          <w:szCs w:val="22"/>
        </w:rPr>
      </w:pPr>
    </w:p>
    <w:p w14:paraId="03BD660C" w14:textId="77777777" w:rsidR="0027421B" w:rsidRPr="00BF1137" w:rsidRDefault="0027421B" w:rsidP="0027421B">
      <w:pPr>
        <w:pStyle w:val="Seznam3"/>
        <w:ind w:left="567" w:hanging="1"/>
        <w:rPr>
          <w:szCs w:val="22"/>
        </w:rPr>
      </w:pPr>
      <w:r w:rsidRPr="00BF1137">
        <w:rPr>
          <w:b/>
          <w:bCs/>
          <w:szCs w:val="22"/>
        </w:rPr>
        <w:t>P</w:t>
      </w:r>
      <w:r w:rsidRPr="00BF1137">
        <w:rPr>
          <w:b/>
          <w:bCs/>
          <w:szCs w:val="22"/>
          <w:vertAlign w:val="subscript"/>
        </w:rPr>
        <w:t>PID-VP</w:t>
      </w:r>
      <w:r w:rsidRPr="00BF1137">
        <w:rPr>
          <w:szCs w:val="22"/>
        </w:rPr>
        <w:t xml:space="preserve"> - celkový objem příjmů z tržeb PID za jízdné ve vnějších tarifních pásmech</w:t>
      </w:r>
      <w:r w:rsidRPr="00BF1137">
        <w:rPr>
          <w:bCs/>
          <w:szCs w:val="22"/>
        </w:rPr>
        <w:t xml:space="preserve"> na linkách PID </w:t>
      </w:r>
      <w:r w:rsidRPr="00BF1137">
        <w:rPr>
          <w:szCs w:val="22"/>
        </w:rPr>
        <w:t xml:space="preserve">v příslušném zdanitelném období minus rabat nebo provize/komisionářská odměna </w:t>
      </w:r>
    </w:p>
    <w:p w14:paraId="14007B55" w14:textId="77777777" w:rsidR="0027421B" w:rsidRPr="00BF1137" w:rsidRDefault="0027421B" w:rsidP="0027421B">
      <w:pPr>
        <w:pStyle w:val="Seznam3"/>
        <w:ind w:left="567" w:hanging="1"/>
        <w:rPr>
          <w:rFonts w:ascii="Arial" w:hAnsi="Arial" w:cs="Arial"/>
          <w:sz w:val="22"/>
          <w:szCs w:val="22"/>
        </w:rPr>
      </w:pPr>
    </w:p>
    <w:p w14:paraId="71881C5B" w14:textId="77777777" w:rsidR="0027421B" w:rsidRPr="00BF1137" w:rsidRDefault="0027421B" w:rsidP="0027421B">
      <w:pPr>
        <w:pStyle w:val="Zkladntext"/>
        <w:ind w:left="567"/>
        <w:rPr>
          <w:bCs/>
        </w:rPr>
      </w:pPr>
      <w:r w:rsidRPr="00BF1137">
        <w:rPr>
          <w:bCs/>
        </w:rPr>
        <w:t>Rozdělení tržeb pro vnější pásma je uvedeno v příloze č. 4k). Klíče k rozdělení tržeb jsou uvedeny v příloze č. 4c) a pro vnější pásma PID jsou sestaveny podle tohoto vzorce. S tím, že:</w:t>
      </w:r>
    </w:p>
    <w:p w14:paraId="0DB4BCE8" w14:textId="77777777" w:rsidR="0027421B" w:rsidRPr="00BF1137" w:rsidRDefault="0027421B" w:rsidP="0027421B">
      <w:pPr>
        <w:pStyle w:val="Zkladntext"/>
        <w:ind w:left="567"/>
        <w:rPr>
          <w:bCs/>
        </w:rPr>
      </w:pPr>
    </w:p>
    <w:p w14:paraId="69BFCED8" w14:textId="77777777" w:rsidR="0027421B" w:rsidRPr="00BF1137" w:rsidRDefault="0027421B" w:rsidP="0027421B">
      <w:pPr>
        <w:pStyle w:val="Zkladntext"/>
        <w:ind w:left="567"/>
        <w:rPr>
          <w:b/>
          <w:bCs/>
        </w:rPr>
      </w:pPr>
      <w:r w:rsidRPr="00BF1137">
        <w:rPr>
          <w:b/>
          <w:bCs/>
        </w:rPr>
        <w:t xml:space="preserve">Klíč uvedený v příloze č. 4c-ca) </w:t>
      </w:r>
      <w:r w:rsidRPr="00BF1137">
        <w:rPr>
          <w:bCs/>
        </w:rPr>
        <w:t xml:space="preserve">je souborem podílů tržeb z jízdného za přestupní jízdenky včetně převodu tržeb za třípásmové a </w:t>
      </w:r>
      <w:proofErr w:type="spellStart"/>
      <w:r w:rsidRPr="00BF1137">
        <w:rPr>
          <w:bCs/>
        </w:rPr>
        <w:t>čtyřpásmové</w:t>
      </w:r>
      <w:proofErr w:type="spellEnd"/>
      <w:r w:rsidRPr="00BF1137">
        <w:rPr>
          <w:bCs/>
        </w:rPr>
        <w:t xml:space="preserve"> jízdenky dle čl. II. A., odst. 4., písm. a), (i) a z jízdenky 24hodinové pro všechna pásma se započte 190 Kč z každé jízdenky a z jízdenky 24hodinové Praha XXL se započte 90 Kč z každé jízdenky a používané v příměstském provozu PID, které připadají na jednotlivé dopravce. Jízdní doklady zahrnuté do dělby tržeb podle klíče v příloze 4c - ca) jsou uvedeny v </w:t>
      </w:r>
      <w:r w:rsidRPr="00BF1137">
        <w:rPr>
          <w:b/>
          <w:bCs/>
        </w:rPr>
        <w:t>příloze č. 2a).</w:t>
      </w:r>
    </w:p>
    <w:p w14:paraId="7E6F2801" w14:textId="77777777" w:rsidR="0027421B" w:rsidRPr="00BF1137" w:rsidRDefault="0027421B" w:rsidP="0027421B">
      <w:pPr>
        <w:pStyle w:val="Zkladntext"/>
        <w:ind w:left="567"/>
        <w:rPr>
          <w:bCs/>
        </w:rPr>
      </w:pPr>
    </w:p>
    <w:p w14:paraId="095EB204" w14:textId="77777777" w:rsidR="0027421B" w:rsidRPr="00BF1137" w:rsidRDefault="0027421B" w:rsidP="0027421B">
      <w:pPr>
        <w:pStyle w:val="Zkladntext"/>
        <w:ind w:left="567"/>
        <w:rPr>
          <w:bCs/>
        </w:rPr>
      </w:pPr>
      <w:r w:rsidRPr="00BF1137">
        <w:rPr>
          <w:b/>
          <w:bCs/>
        </w:rPr>
        <w:t>Klíč uvedený v příloze č. 4c-cb)</w:t>
      </w:r>
      <w:r w:rsidRPr="00BF1137">
        <w:rPr>
          <w:bCs/>
        </w:rPr>
        <w:t xml:space="preserve"> je souborem podílů tržeb z jízdného za dvoupásmové přestupní jízdenky s platností max. 15 min. používané v příměstském provozu PID, které připadají na jednotlivé dopravce. Jízdní doklady zahrnuté do dělby tržeb podle klíče v příloze 4c – </w:t>
      </w:r>
      <w:proofErr w:type="spellStart"/>
      <w:r w:rsidRPr="00BF1137">
        <w:rPr>
          <w:bCs/>
        </w:rPr>
        <w:t>cb</w:t>
      </w:r>
      <w:proofErr w:type="spellEnd"/>
      <w:r w:rsidRPr="00BF1137">
        <w:rPr>
          <w:bCs/>
        </w:rPr>
        <w:t>) jsou uvedeny v </w:t>
      </w:r>
      <w:r w:rsidRPr="00BF1137">
        <w:rPr>
          <w:b/>
          <w:bCs/>
        </w:rPr>
        <w:t>příloze č. 2b)</w:t>
      </w:r>
      <w:r w:rsidRPr="00BF1137">
        <w:rPr>
          <w:bCs/>
        </w:rPr>
        <w:t>.</w:t>
      </w:r>
    </w:p>
    <w:p w14:paraId="10DFFC7A" w14:textId="77777777" w:rsidR="0027421B" w:rsidRPr="00BF1137" w:rsidRDefault="0027421B" w:rsidP="0027421B">
      <w:pPr>
        <w:pStyle w:val="Zkladntext"/>
        <w:ind w:left="567"/>
        <w:rPr>
          <w:bCs/>
        </w:rPr>
      </w:pPr>
    </w:p>
    <w:p w14:paraId="7BE5908F" w14:textId="77777777" w:rsidR="0027421B" w:rsidRPr="00BF1137" w:rsidRDefault="0027421B" w:rsidP="0027421B">
      <w:pPr>
        <w:pStyle w:val="Zkladntext"/>
        <w:ind w:left="567"/>
        <w:rPr>
          <w:bCs/>
        </w:rPr>
      </w:pPr>
      <w:r w:rsidRPr="00BF1137">
        <w:rPr>
          <w:b/>
          <w:bCs/>
        </w:rPr>
        <w:t>Klíč uvedený v příloze č. 4c-cc)</w:t>
      </w:r>
      <w:r w:rsidRPr="00BF1137">
        <w:rPr>
          <w:bCs/>
        </w:rPr>
        <w:t xml:space="preserve"> je souborem podílů tržeb z jízdného za předplatní jízdenky používané v příměstském provozu PID snížené o převody tržeb za doplňkové kupony BUS+VLAK uvedených v čl. II. A., odst. 4., písm. a), (</w:t>
      </w:r>
      <w:proofErr w:type="spellStart"/>
      <w:r w:rsidRPr="00BF1137">
        <w:rPr>
          <w:bCs/>
        </w:rPr>
        <w:t>ii</w:t>
      </w:r>
      <w:proofErr w:type="spellEnd"/>
      <w:r w:rsidRPr="00BF1137">
        <w:rPr>
          <w:bCs/>
        </w:rPr>
        <w:t xml:space="preserve">), tab. 2a a 2b, které připadají na jednotlivé dopravce. Jízdní doklady zahrnuté do dělby tržeb podle klíče v příloze 4c – </w:t>
      </w:r>
      <w:proofErr w:type="spellStart"/>
      <w:r w:rsidRPr="00BF1137">
        <w:rPr>
          <w:bCs/>
        </w:rPr>
        <w:t>cc</w:t>
      </w:r>
      <w:proofErr w:type="spellEnd"/>
      <w:r w:rsidRPr="00BF1137">
        <w:rPr>
          <w:bCs/>
        </w:rPr>
        <w:t>) jsou uvedeny v </w:t>
      </w:r>
      <w:r w:rsidRPr="00BF1137">
        <w:rPr>
          <w:b/>
          <w:bCs/>
        </w:rPr>
        <w:t>příloze č. 2c)</w:t>
      </w:r>
      <w:r w:rsidRPr="00BF1137">
        <w:rPr>
          <w:bCs/>
        </w:rPr>
        <w:t>.</w:t>
      </w:r>
    </w:p>
    <w:p w14:paraId="30E7BFA7" w14:textId="77777777" w:rsidR="0027421B" w:rsidRPr="00BF1137" w:rsidRDefault="0027421B" w:rsidP="0027421B">
      <w:pPr>
        <w:pStyle w:val="Zkladntext"/>
        <w:ind w:left="567"/>
        <w:rPr>
          <w:bCs/>
        </w:rPr>
      </w:pPr>
    </w:p>
    <w:p w14:paraId="45B02D54" w14:textId="77777777" w:rsidR="0027421B" w:rsidRPr="00BF1137" w:rsidRDefault="0027421B" w:rsidP="0027421B">
      <w:pPr>
        <w:pStyle w:val="Zkladntext"/>
        <w:ind w:left="567"/>
        <w:rPr>
          <w:bCs/>
        </w:rPr>
      </w:pPr>
      <w:r w:rsidRPr="00BF1137">
        <w:rPr>
          <w:b/>
          <w:bCs/>
        </w:rPr>
        <w:t>Klíč uvedený v příloze č. 4e-ea)</w:t>
      </w:r>
      <w:r w:rsidRPr="00BF1137">
        <w:rPr>
          <w:bCs/>
        </w:rPr>
        <w:t xml:space="preserve"> je souborem podílů tržeb z jízdného za vypočtený podíl za zvýhodněné jízdné (50 %) pro jednotlivou jízdu a zvýhodněné jízdné (50 %) 24hodinové jen pro vnější pásma PID dle čl. II. A., odst. 4., písm. c, (bez jízdenek 15 min) používané v příměstském provozu PID, které připadají na jednotlivé dopravce. Jízdní doklady zahrnuté do dělby tržeb podle klíče v příloze 4e-ea) jsou uvedeny v příloze č. 2a).</w:t>
      </w:r>
    </w:p>
    <w:p w14:paraId="12C7CA2F" w14:textId="77777777" w:rsidR="0027421B" w:rsidRPr="00BF1137" w:rsidRDefault="0027421B" w:rsidP="0027421B">
      <w:pPr>
        <w:pStyle w:val="Zkladntext"/>
        <w:ind w:left="567"/>
        <w:rPr>
          <w:bCs/>
        </w:rPr>
      </w:pPr>
      <w:r w:rsidRPr="00BF1137">
        <w:rPr>
          <w:b/>
          <w:bCs/>
        </w:rPr>
        <w:t xml:space="preserve">Klíč uvedený v příloze č. </w:t>
      </w:r>
      <w:proofErr w:type="gramStart"/>
      <w:r w:rsidRPr="00BF1137">
        <w:rPr>
          <w:b/>
          <w:bCs/>
        </w:rPr>
        <w:t>4e</w:t>
      </w:r>
      <w:proofErr w:type="gramEnd"/>
      <w:r w:rsidRPr="00BF1137">
        <w:rPr>
          <w:b/>
          <w:bCs/>
        </w:rPr>
        <w:t>–</w:t>
      </w:r>
      <w:proofErr w:type="spellStart"/>
      <w:proofErr w:type="gramStart"/>
      <w:r w:rsidRPr="00BF1137">
        <w:rPr>
          <w:b/>
          <w:bCs/>
        </w:rPr>
        <w:t>eb</w:t>
      </w:r>
      <w:proofErr w:type="spellEnd"/>
      <w:proofErr w:type="gramEnd"/>
      <w:r w:rsidRPr="00BF1137">
        <w:rPr>
          <w:b/>
          <w:bCs/>
        </w:rPr>
        <w:t>)</w:t>
      </w:r>
      <w:r w:rsidRPr="00BF1137">
        <w:rPr>
          <w:bCs/>
        </w:rPr>
        <w:t xml:space="preserve"> je souborem podílů tržeb z jízdného za vypočtený podíl za zvýhodněné (50 %) přestupní jízdenky s platností max. 15 min., používané v příměstském provozu PID, které připadají na jednotlivé dopravce. Jízdní doklady zahrnuté do dělby tržeb podle klíče v příloze 4e-eb) jsou uvedeny v příloze č.</w:t>
      </w:r>
      <w:r w:rsidRPr="00BF1137">
        <w:rPr>
          <w:b/>
          <w:bCs/>
        </w:rPr>
        <w:t xml:space="preserve"> </w:t>
      </w:r>
      <w:r w:rsidRPr="00BF1137">
        <w:rPr>
          <w:bCs/>
        </w:rPr>
        <w:t>2b).</w:t>
      </w:r>
    </w:p>
    <w:p w14:paraId="15A41850" w14:textId="77777777" w:rsidR="0027421B" w:rsidRPr="00BF1137" w:rsidRDefault="0027421B" w:rsidP="0027421B">
      <w:pPr>
        <w:pStyle w:val="Zkladntext"/>
        <w:ind w:left="567"/>
        <w:rPr>
          <w:bCs/>
        </w:rPr>
      </w:pPr>
    </w:p>
    <w:p w14:paraId="5345611F" w14:textId="77777777" w:rsidR="0027421B" w:rsidRPr="00BF1137" w:rsidRDefault="0027421B" w:rsidP="0027421B">
      <w:pPr>
        <w:pStyle w:val="Zkladntext"/>
        <w:ind w:left="567"/>
        <w:rPr>
          <w:bCs/>
        </w:rPr>
      </w:pPr>
      <w:r w:rsidRPr="00BF1137">
        <w:rPr>
          <w:b/>
          <w:bCs/>
        </w:rPr>
        <w:t>Klíč uvedený v příloze č. 4e-ec)</w:t>
      </w:r>
      <w:r w:rsidRPr="00BF1137">
        <w:rPr>
          <w:bCs/>
        </w:rPr>
        <w:t xml:space="preserve"> je souborem podílů tržeb z jízdného za zvýhodněné jízdenky (50 %) předplatní, používané v příměstském provozu PID. Jízdní doklady zahrnuté do dělby tržeb podle klíče v příloze 4e-ec) jsou uvedeny v příloze č. 2d).</w:t>
      </w:r>
    </w:p>
    <w:p w14:paraId="27ABB49C" w14:textId="77777777" w:rsidR="0027421B" w:rsidRPr="00BF1137" w:rsidRDefault="0027421B" w:rsidP="0027421B">
      <w:pPr>
        <w:pStyle w:val="Zkladntext"/>
        <w:ind w:left="567"/>
        <w:rPr>
          <w:bCs/>
        </w:rPr>
      </w:pPr>
    </w:p>
    <w:p w14:paraId="013C900E" w14:textId="77777777" w:rsidR="0027421B" w:rsidRPr="00BF1137" w:rsidRDefault="0027421B" w:rsidP="0027421B">
      <w:pPr>
        <w:pStyle w:val="BodyText21"/>
        <w:ind w:left="567"/>
        <w:jc w:val="both"/>
      </w:pPr>
      <w:r w:rsidRPr="00BF1137">
        <w:t>DP je povinen nahlásit všem účastníkům této smlouvy z celkových příjmů PID jejich podíl příjmů za služby městské dopravy na území hl. m. Prahy v rámci PID (pásmo P a 0) a za služby regionální dopravy ve vnějších tarifních pásmech v rámci PID (příměstské linky), způsobem uvedeným v příloze č. 5a, 5b, 5c, 5d. Tento podíl z příjmů za dopravní službu v PID bude sloužit dopravci jako podklad pro fakturaci jejich podílu dopravní služby v PID, který prodává DP.</w:t>
      </w:r>
    </w:p>
    <w:p w14:paraId="6474FB55" w14:textId="77777777" w:rsidR="0027421B" w:rsidRPr="00BF1137" w:rsidRDefault="0027421B" w:rsidP="0027421B">
      <w:pPr>
        <w:pStyle w:val="Textkomente"/>
        <w:ind w:left="567"/>
        <w:rPr>
          <w:sz w:val="24"/>
        </w:rPr>
      </w:pPr>
      <w:r w:rsidRPr="00BF1137">
        <w:rPr>
          <w:sz w:val="24"/>
        </w:rPr>
        <w:t>Dopravci jsou povinni na základě těchto podkladů vyfakturovat DP poskytnuté služby a vyhotovené faktury - daňový doklad (vzor viz příloha č. 5a a 5c) předat poslem do podatelny Dopravního podniku hl. m. Prahy, a.s., Sokolovská 42/217, Vysočany, 190 00 Praha 9, nebo elektronickou formou na adresu epodatelna@dpp.cz  či zasláním do datové schránky DP nejpozději následující den po obdržení podkladů. Datum uskutečnění zdanitelného plnění je poslední den příslušného měsíce. V daňových dokladech bude zúčtována záloha.</w:t>
      </w:r>
    </w:p>
    <w:p w14:paraId="2B00FD68" w14:textId="7BC8E137" w:rsidR="00A96DC0" w:rsidRPr="00BF1137" w:rsidRDefault="00A96DC0" w:rsidP="0027421B">
      <w:pPr>
        <w:pStyle w:val="Textkomente"/>
        <w:ind w:left="567"/>
        <w:rPr>
          <w:sz w:val="24"/>
        </w:rPr>
      </w:pPr>
      <w:r w:rsidRPr="00BF1137">
        <w:rPr>
          <w:sz w:val="24"/>
        </w:rPr>
        <w:t>Pokud DP neobdrží od dopravce fakturu nejpozději den po obdržení dokladů, DP nebo ROPID nebo IDSK (postačuje jen jeden z nich) vyzve dopravce k doručení faktury DP. V případě takovéto výzvy jednou z uvedených smluvních stran bude výzva zaslána na vědomí dalším dvěma.  Pokud do 3 dnů od výzvy dopravce fakturu nedoručí DP, uhradí smluvní pokutu 20 000 Kč. Pokud dopravce během trvání této smlouvy nedoručí na výzvu fakturu DP podruhé či vícekrát, zvyšuje se smluvní pokuta na 100 000 Kč.</w:t>
      </w:r>
    </w:p>
    <w:p w14:paraId="4B5F3541" w14:textId="77777777" w:rsidR="00B92278" w:rsidRPr="00BF1137" w:rsidRDefault="00B92278" w:rsidP="00B92278"/>
    <w:p w14:paraId="49DDA870" w14:textId="135E594B" w:rsidR="00B5131C" w:rsidRPr="00BF1137" w:rsidRDefault="00B5131C" w:rsidP="00B5131C">
      <w:pPr>
        <w:pStyle w:val="BodyText21"/>
        <w:spacing w:before="120"/>
        <w:ind w:left="567" w:hanging="283"/>
        <w:jc w:val="both"/>
      </w:pPr>
      <w:r w:rsidRPr="00BF1137">
        <w:rPr>
          <w:b/>
          <w:bCs/>
          <w:u w:val="single"/>
        </w:rPr>
        <w:t>3.   Kompenzace zvýhodněných jízdenek (</w:t>
      </w:r>
      <w:r w:rsidR="00BF0014" w:rsidRPr="00BF1137">
        <w:rPr>
          <w:b/>
          <w:bCs/>
          <w:u w:val="single"/>
        </w:rPr>
        <w:t>50</w:t>
      </w:r>
      <w:r w:rsidRPr="00BF1137">
        <w:rPr>
          <w:b/>
          <w:bCs/>
          <w:u w:val="single"/>
        </w:rPr>
        <w:t xml:space="preserve"> %) </w:t>
      </w:r>
    </w:p>
    <w:p w14:paraId="186C1966" w14:textId="77777777" w:rsidR="00BF0014" w:rsidRPr="00BF1137" w:rsidRDefault="00BF0014" w:rsidP="00BF0014">
      <w:pPr>
        <w:pStyle w:val="BodyText21"/>
        <w:spacing w:before="120"/>
        <w:ind w:left="567"/>
        <w:jc w:val="both"/>
      </w:pPr>
      <w:r w:rsidRPr="00BF1137">
        <w:t>ROPID vypočte a předá dopravcům do 20. dne v měsíci výši kompenzace zvýhodněných jízdenek (50 %) za předchozí měsíc jako podklad pro fakturaci Ministerstvu dopravy ČR (MD). Podíl kompenzace bude vypočten obdobně jako podíl zvýhodněného jízdného (</w:t>
      </w:r>
      <w:proofErr w:type="gramStart"/>
      <w:r w:rsidRPr="00BF1137">
        <w:t>50 %),  s vyloučením</w:t>
      </w:r>
      <w:proofErr w:type="gramEnd"/>
      <w:r w:rsidRPr="00BF1137">
        <w:t xml:space="preserve"> městských linek PID provozovaných na území hl. m. Prahy (zde toto zvýhodněné jízdné neplatí) a s vyloučením příměstských linek PID provozovaných na základě licencí MHD vydanými dopravními úřady středočeských měst </w:t>
      </w:r>
      <w:r w:rsidRPr="00BF1137">
        <w:rPr>
          <w:bCs/>
        </w:rPr>
        <w:t>(mimo licence MHD, typ B)</w:t>
      </w:r>
      <w:r w:rsidRPr="00BF1137">
        <w:t xml:space="preserve"> dle klíčů uvedených v přílohách č. 4e-ed), 4e-ee) a 4e-ef).</w:t>
      </w:r>
    </w:p>
    <w:p w14:paraId="06170B51" w14:textId="77777777" w:rsidR="00BF0014" w:rsidRPr="00BF1137" w:rsidRDefault="00BF0014" w:rsidP="00BF0014">
      <w:pPr>
        <w:pStyle w:val="BodyText21"/>
        <w:spacing w:before="120"/>
        <w:ind w:left="567"/>
        <w:jc w:val="both"/>
      </w:pPr>
      <w:r w:rsidRPr="00BF1137">
        <w:t xml:space="preserve">Výše kompenzace zvýhodněných jízdenek (50 %) </w:t>
      </w:r>
      <w:proofErr w:type="spellStart"/>
      <w:r w:rsidRPr="00BF1137">
        <w:t>předplatních</w:t>
      </w:r>
      <w:proofErr w:type="spellEnd"/>
      <w:r w:rsidRPr="00BF1137">
        <w:t xml:space="preserve"> se dopočítá jako rozdíl ceny jednotlivých druhů ceny občanských </w:t>
      </w:r>
      <w:proofErr w:type="spellStart"/>
      <w:r w:rsidRPr="00BF1137">
        <w:t>předplatních</w:t>
      </w:r>
      <w:proofErr w:type="spellEnd"/>
      <w:r w:rsidRPr="00BF1137">
        <w:t xml:space="preserve"> jízdenek mínus cena odpovídající zvýhodněné jízdenky (50 %). Pro konkrétní měsíc se započítávají časově rozlišené tržby, k nimž se dopočítá časově rozlišená kompenzace.</w:t>
      </w:r>
    </w:p>
    <w:p w14:paraId="3D19CAD0" w14:textId="77777777" w:rsidR="00BF0014" w:rsidRPr="00BF1137" w:rsidRDefault="00BF0014" w:rsidP="00BF0014">
      <w:pPr>
        <w:pStyle w:val="BodyText21"/>
        <w:spacing w:before="120"/>
        <w:ind w:left="567"/>
        <w:jc w:val="both"/>
      </w:pPr>
      <w:r w:rsidRPr="00BF1137">
        <w:lastRenderedPageBreak/>
        <w:t>Výše kompenzace zvýhodněných jízdenek (50 %) pro jednotlivou jízdu a zvýhodněných jízdenek (50 %) 24hodinových jen pro vnější pásma PID se dopočítá jako rozdíl ceny jednotlivých druhů plnocenných jízdenek pro jednotlivou jízdu a 24hodinových plnocenných jízdenek jen pro vnější pásma PID mínus cena odpovídající zvýhodněné jízdenky (50 %). Pro konkrétní měsíc se započítávají časově rozlišené tržby, k nimž se dopočítá časově rozlišená kompenzace.</w:t>
      </w:r>
    </w:p>
    <w:p w14:paraId="218663BB" w14:textId="77777777" w:rsidR="00BF0014" w:rsidRPr="00BF1137" w:rsidRDefault="00BF0014" w:rsidP="00BF0014">
      <w:pPr>
        <w:pStyle w:val="BodyText21"/>
        <w:ind w:left="567"/>
        <w:jc w:val="both"/>
      </w:pPr>
    </w:p>
    <w:p w14:paraId="3BACD26D" w14:textId="77777777" w:rsidR="00BF0014" w:rsidRPr="00BF1137" w:rsidRDefault="00BF0014" w:rsidP="00BF0014">
      <w:pPr>
        <w:pStyle w:val="Zkladntext"/>
        <w:ind w:left="567"/>
        <w:rPr>
          <w:bCs/>
        </w:rPr>
      </w:pPr>
      <w:r w:rsidRPr="00BF1137">
        <w:rPr>
          <w:b/>
          <w:bCs/>
        </w:rPr>
        <w:t>Klíč uvedený v příloze č. 4e-ed)</w:t>
      </w:r>
      <w:r w:rsidRPr="00BF1137">
        <w:rPr>
          <w:bCs/>
        </w:rPr>
        <w:t xml:space="preserve"> je souborem podílů kompenzace jízdného za vypočtený podíl za zvýhodněné jízdné (50 %) pro jednotlivou jízdu dle čl. II. A, odst. 4., písm. c, (bez jízdenek 15 min) používané v příměstském provozu PID,</w:t>
      </w:r>
      <w:r w:rsidRPr="00BF1137">
        <w:t xml:space="preserve"> </w:t>
      </w:r>
      <w:r w:rsidRPr="00BF1137">
        <w:rPr>
          <w:bCs/>
        </w:rPr>
        <w:t>s vyloučením linek PID provozovaných na základě licencí MHD vydanými dopravními úřady středočeských měst (mimo licence MHD, typ B), které připadají na jednotlivé dopravce. Jízdní doklady zahrnuté do dělby tržeb podle klíče v příloze 4e-ed) jsou uvedeny v příloze č. 2a).</w:t>
      </w:r>
    </w:p>
    <w:p w14:paraId="7011831A" w14:textId="77777777" w:rsidR="00BF0014" w:rsidRPr="00BF1137" w:rsidRDefault="00BF0014" w:rsidP="00BF0014">
      <w:pPr>
        <w:pStyle w:val="Zkladntext"/>
        <w:ind w:left="567"/>
        <w:rPr>
          <w:bCs/>
        </w:rPr>
      </w:pPr>
    </w:p>
    <w:p w14:paraId="6ADF5EAD" w14:textId="77777777" w:rsidR="00BF0014" w:rsidRPr="00BF1137" w:rsidRDefault="00BF0014" w:rsidP="00BF0014">
      <w:pPr>
        <w:pStyle w:val="Zkladntext"/>
        <w:ind w:left="567"/>
        <w:rPr>
          <w:bCs/>
        </w:rPr>
      </w:pPr>
      <w:r w:rsidRPr="00BF1137">
        <w:rPr>
          <w:b/>
          <w:bCs/>
        </w:rPr>
        <w:t>Klíč uvedený v příloze č. 4e-ee)</w:t>
      </w:r>
      <w:r w:rsidRPr="00BF1137">
        <w:rPr>
          <w:bCs/>
        </w:rPr>
        <w:t xml:space="preserve"> je souborem podílů kompenzace jízdného za vypočtený podíl za zvýhodněné (50 %) přestupní jízdenky s platností max. 15 min., používané v příměstském provozu PID, s vyloučením linek PID provozovaných na základě licencí MHD vydanými dopravními úřady středočeských měst (mimo licence MHD, typ B), které připadají na jednotlivé dopravce. Jízdní doklady zahrnuté do dělby tržeb podle klíče v příloze 4e-ee) jsou uvedeny v příloze č.</w:t>
      </w:r>
      <w:r w:rsidRPr="00BF1137">
        <w:rPr>
          <w:b/>
          <w:bCs/>
        </w:rPr>
        <w:t xml:space="preserve"> </w:t>
      </w:r>
      <w:r w:rsidRPr="00BF1137">
        <w:rPr>
          <w:bCs/>
        </w:rPr>
        <w:t>2b).</w:t>
      </w:r>
    </w:p>
    <w:p w14:paraId="163FF1C9" w14:textId="77777777" w:rsidR="00BF0014" w:rsidRPr="00BF1137" w:rsidRDefault="00BF0014" w:rsidP="00BF0014">
      <w:pPr>
        <w:pStyle w:val="Zkladntext"/>
        <w:ind w:left="567"/>
        <w:rPr>
          <w:bCs/>
        </w:rPr>
      </w:pPr>
    </w:p>
    <w:p w14:paraId="2E2B64E4" w14:textId="77777777" w:rsidR="00BF0014" w:rsidRPr="00BF1137" w:rsidRDefault="00BF0014" w:rsidP="00BF0014">
      <w:pPr>
        <w:pStyle w:val="Zkladntext"/>
        <w:ind w:left="567"/>
        <w:rPr>
          <w:bCs/>
        </w:rPr>
      </w:pPr>
      <w:r w:rsidRPr="00BF1137">
        <w:rPr>
          <w:b/>
          <w:bCs/>
        </w:rPr>
        <w:t xml:space="preserve">Klíč uvedený v příloze č. 4e-ef) </w:t>
      </w:r>
      <w:r w:rsidRPr="00BF1137">
        <w:rPr>
          <w:bCs/>
        </w:rPr>
        <w:t>je souborem podílů kompenzace  jízdného za zvýhodněné jízdenky (50 %) předplatní, s vyloučením linek PID provozovaných na základě licencí MHD vydanými dopravními úřady středočeských měst (mimo licence MHD, typ B), používané v příměstském provozu PID. Jízdní doklady zahrnuté do dělby tržeb podle klíče v příloze 4e-ef) jsou uvedeny v příloze č. 2d).</w:t>
      </w:r>
    </w:p>
    <w:p w14:paraId="51CA537F" w14:textId="77777777" w:rsidR="00BF0014" w:rsidRPr="00BF1137" w:rsidRDefault="00BF0014" w:rsidP="00BF0014">
      <w:pPr>
        <w:pStyle w:val="BodyText21"/>
        <w:widowControl w:val="0"/>
        <w:spacing w:before="120"/>
        <w:ind w:left="567"/>
        <w:jc w:val="both"/>
      </w:pPr>
      <w:r w:rsidRPr="00BF1137">
        <w:t>ROPID tyto podklady zašle též MD spolu s měsíčním přehledem počtu zvýhodněných jízdenek (50 %) s tím, že u předplatných jízdenek bude uplatněno časové rozlišení.</w:t>
      </w:r>
    </w:p>
    <w:p w14:paraId="4E8BC149" w14:textId="77777777" w:rsidR="00470190" w:rsidRPr="00BF1137" w:rsidRDefault="00470190" w:rsidP="009620DC">
      <w:pPr>
        <w:widowControl/>
        <w:overflowPunct/>
        <w:autoSpaceDE/>
        <w:autoSpaceDN/>
        <w:adjustRightInd/>
        <w:spacing w:after="160" w:line="259" w:lineRule="auto"/>
        <w:jc w:val="left"/>
        <w:textAlignment w:val="auto"/>
        <w:rPr>
          <w:b/>
          <w:szCs w:val="24"/>
          <w:u w:val="single"/>
        </w:rPr>
      </w:pPr>
    </w:p>
    <w:p w14:paraId="3BC09BA3" w14:textId="71CC54B1" w:rsidR="00B5131C" w:rsidRPr="00BF1137" w:rsidRDefault="00B5131C" w:rsidP="009620DC">
      <w:pPr>
        <w:widowControl/>
        <w:overflowPunct/>
        <w:autoSpaceDE/>
        <w:autoSpaceDN/>
        <w:adjustRightInd/>
        <w:spacing w:after="160" w:line="259" w:lineRule="auto"/>
        <w:jc w:val="left"/>
        <w:textAlignment w:val="auto"/>
        <w:rPr>
          <w:rFonts w:eastAsia="Calibri"/>
          <w:b/>
          <w:szCs w:val="24"/>
          <w:u w:val="single"/>
          <w:lang w:eastAsia="en-US"/>
        </w:rPr>
      </w:pPr>
      <w:proofErr w:type="gramStart"/>
      <w:r w:rsidRPr="00BF1137">
        <w:rPr>
          <w:b/>
          <w:szCs w:val="24"/>
          <w:u w:val="single"/>
        </w:rPr>
        <w:t xml:space="preserve">4. </w:t>
      </w:r>
      <w:r w:rsidRPr="00BF1137">
        <w:rPr>
          <w:rFonts w:eastAsia="Calibri"/>
          <w:b/>
          <w:szCs w:val="24"/>
          <w:u w:val="single"/>
          <w:lang w:eastAsia="en-US"/>
        </w:rPr>
        <w:t xml:space="preserve"> DPH</w:t>
      </w:r>
      <w:proofErr w:type="gramEnd"/>
      <w:r w:rsidRPr="00BF1137">
        <w:rPr>
          <w:rFonts w:eastAsia="Calibri"/>
          <w:b/>
          <w:color w:val="1F497D"/>
          <w:szCs w:val="24"/>
          <w:u w:val="single"/>
          <w:lang w:eastAsia="en-US"/>
        </w:rPr>
        <w:t xml:space="preserve"> </w:t>
      </w:r>
      <w:r w:rsidRPr="00BF1137">
        <w:rPr>
          <w:rFonts w:eastAsia="Calibri"/>
          <w:b/>
          <w:szCs w:val="24"/>
          <w:u w:val="single"/>
          <w:lang w:eastAsia="en-US"/>
        </w:rPr>
        <w:t>ke kompenzacím na slevy zvýhodněného jízdného (</w:t>
      </w:r>
      <w:r w:rsidR="00BF0014" w:rsidRPr="00BF1137">
        <w:rPr>
          <w:rFonts w:eastAsia="Calibri"/>
          <w:b/>
          <w:szCs w:val="24"/>
          <w:u w:val="single"/>
          <w:lang w:eastAsia="en-US"/>
        </w:rPr>
        <w:t>50</w:t>
      </w:r>
      <w:r w:rsidRPr="00BF1137">
        <w:rPr>
          <w:rFonts w:eastAsia="Calibri"/>
          <w:b/>
          <w:szCs w:val="24"/>
          <w:u w:val="single"/>
          <w:lang w:eastAsia="en-US"/>
        </w:rPr>
        <w:t xml:space="preserve"> %):</w:t>
      </w:r>
    </w:p>
    <w:p w14:paraId="671F8C50" w14:textId="79520090" w:rsidR="00B5131C" w:rsidRPr="00BF1137" w:rsidRDefault="00B5131C" w:rsidP="006E6321">
      <w:pPr>
        <w:widowControl/>
        <w:overflowPunct/>
        <w:autoSpaceDE/>
        <w:autoSpaceDN/>
        <w:adjustRightInd/>
        <w:spacing w:after="120"/>
        <w:ind w:left="567"/>
        <w:textAlignment w:val="auto"/>
        <w:rPr>
          <w:szCs w:val="24"/>
        </w:rPr>
      </w:pPr>
      <w:r w:rsidRPr="00BF1137">
        <w:rPr>
          <w:szCs w:val="24"/>
        </w:rPr>
        <w:t>Kompenzace se vztahuje k dané jízdence, technicky by měla být součástí základu daně z jízdenky. Mezi MD a dopravci a MD a České dráhy neprobíhá žádné poskytnutí služby, pouze transfer peněz, koncept dílčího zdanitelného plnění mezi MD a dopravcem nelze proto použít.</w:t>
      </w:r>
      <w:r w:rsidRPr="00BF1137">
        <w:rPr>
          <w:szCs w:val="24"/>
          <w:u w:val="single"/>
        </w:rPr>
        <w:t xml:space="preserve"> </w:t>
      </w:r>
      <w:r w:rsidRPr="00BF1137">
        <w:rPr>
          <w:szCs w:val="24"/>
        </w:rPr>
        <w:t xml:space="preserve">Ministerstvo financí ČR (MF) i Generální finanční ředitelství (GFŘ) budou akceptovat v okamžiku zjištění skutečné výše kompenzace připadající na konkrétního dopravce (po clearingu) provedení </w:t>
      </w:r>
      <w:r w:rsidRPr="00BF1137">
        <w:rPr>
          <w:b/>
          <w:bCs/>
          <w:szCs w:val="24"/>
        </w:rPr>
        <w:t xml:space="preserve">opravy základu daně </w:t>
      </w:r>
      <w:r w:rsidRPr="00BF1137">
        <w:rPr>
          <w:szCs w:val="24"/>
        </w:rPr>
        <w:t>dle § 42</w:t>
      </w:r>
      <w:r w:rsidR="00BF7B41" w:rsidRPr="00BF1137">
        <w:rPr>
          <w:szCs w:val="24"/>
        </w:rPr>
        <w:t xml:space="preserve"> zákona č. 235/2004 </w:t>
      </w:r>
      <w:proofErr w:type="gramStart"/>
      <w:r w:rsidR="00BF7B41" w:rsidRPr="00BF1137">
        <w:rPr>
          <w:szCs w:val="24"/>
        </w:rPr>
        <w:t>Sb.</w:t>
      </w:r>
      <w:r w:rsidRPr="00BF1137">
        <w:rPr>
          <w:szCs w:val="24"/>
        </w:rPr>
        <w:t>.</w:t>
      </w:r>
      <w:proofErr w:type="gramEnd"/>
      <w:r w:rsidRPr="00BF1137">
        <w:rPr>
          <w:szCs w:val="24"/>
        </w:rPr>
        <w:t xml:space="preserve"> </w:t>
      </w:r>
      <w:r w:rsidRPr="00BF1137">
        <w:rPr>
          <w:rFonts w:eastAsia="Calibri"/>
          <w:szCs w:val="24"/>
        </w:rPr>
        <w:t xml:space="preserve">Oprava základu daně </w:t>
      </w:r>
      <w:r w:rsidRPr="00BF1137">
        <w:rPr>
          <w:szCs w:val="24"/>
        </w:rPr>
        <w:t xml:space="preserve">bude provedena </w:t>
      </w:r>
      <w:r w:rsidRPr="00BF1137">
        <w:rPr>
          <w:b/>
          <w:bCs/>
          <w:szCs w:val="24"/>
        </w:rPr>
        <w:t>interním</w:t>
      </w:r>
      <w:r w:rsidRPr="00BF1137">
        <w:rPr>
          <w:szCs w:val="24"/>
        </w:rPr>
        <w:t xml:space="preserve"> opravným daňovým dokladem, kde dopravce vypočte DPH z kompenzace shora koeficientem pro </w:t>
      </w:r>
      <w:proofErr w:type="gramStart"/>
      <w:r w:rsidRPr="00BF1137">
        <w:rPr>
          <w:szCs w:val="24"/>
        </w:rPr>
        <w:t>1</w:t>
      </w:r>
      <w:r w:rsidR="0041679F" w:rsidRPr="00BF1137">
        <w:rPr>
          <w:szCs w:val="24"/>
        </w:rPr>
        <w:t>0</w:t>
      </w:r>
      <w:r w:rsidRPr="00BF1137">
        <w:rPr>
          <w:szCs w:val="24"/>
        </w:rPr>
        <w:t xml:space="preserve"> % </w:t>
      </w:r>
      <w:r w:rsidR="0041679F" w:rsidRPr="00BF1137">
        <w:rPr>
          <w:szCs w:val="24"/>
        </w:rPr>
        <w:t xml:space="preserve"> </w:t>
      </w:r>
      <w:r w:rsidRPr="00BF1137">
        <w:rPr>
          <w:szCs w:val="24"/>
        </w:rPr>
        <w:t>a bude</w:t>
      </w:r>
      <w:proofErr w:type="gramEnd"/>
      <w:r w:rsidRPr="00BF1137">
        <w:rPr>
          <w:szCs w:val="24"/>
        </w:rPr>
        <w:t xml:space="preserve"> provedena v měsíci, ve kterém bude kompenzace vyčíslena, tzn., že kompenzace za leden bude vyčíslena v únoru – datum uskutečnění zdanitelného plnění (DUZP) pro opravu základu daně bude únor a bude vykázána v</w:t>
      </w:r>
      <w:r w:rsidRPr="00BF1137">
        <w:rPr>
          <w:b/>
          <w:bCs/>
          <w:szCs w:val="24"/>
        </w:rPr>
        <w:t xml:space="preserve"> souhrnné sekci kontrolního hlášení</w:t>
      </w:r>
      <w:r w:rsidRPr="00BF1137">
        <w:rPr>
          <w:szCs w:val="24"/>
        </w:rPr>
        <w:t>, sekce A5.</w:t>
      </w:r>
    </w:p>
    <w:p w14:paraId="4056B992" w14:textId="77777777" w:rsidR="00B5131C" w:rsidRPr="00BF1137" w:rsidRDefault="00B5131C" w:rsidP="006E6321">
      <w:pPr>
        <w:widowControl/>
        <w:overflowPunct/>
        <w:autoSpaceDE/>
        <w:autoSpaceDN/>
        <w:adjustRightInd/>
        <w:spacing w:after="120"/>
        <w:ind w:left="567"/>
        <w:textAlignment w:val="auto"/>
        <w:rPr>
          <w:szCs w:val="24"/>
        </w:rPr>
      </w:pPr>
      <w:r w:rsidRPr="00BF1137">
        <w:rPr>
          <w:szCs w:val="24"/>
        </w:rPr>
        <w:t>Pro získání úhrady kompenzace od MD vystaví dopravci a České dráhy účetní doklad/fakturu, kde bude uvedena celková částka kompenzace včetně DPH, DPH nebude vyčíslena, doklad nebude nazván jako "daňový" (tento doklad nebude účtován s DPH relevantním kódem, jedná se pouze o transfer peněz). Opravu základu daně provede dopravce každý měsíc, za který mu vznikne nárok na kompenzaci.</w:t>
      </w:r>
    </w:p>
    <w:p w14:paraId="5A19EE14" w14:textId="77777777" w:rsidR="00B5131C" w:rsidRPr="00BF1137" w:rsidRDefault="00B5131C" w:rsidP="00B5131C">
      <w:pPr>
        <w:widowControl/>
        <w:overflowPunct/>
        <w:autoSpaceDE/>
        <w:autoSpaceDN/>
        <w:adjustRightInd/>
        <w:spacing w:before="100" w:beforeAutospacing="1" w:after="100" w:afterAutospacing="1"/>
        <w:ind w:left="567"/>
        <w:textAlignment w:val="auto"/>
        <w:rPr>
          <w:szCs w:val="24"/>
        </w:rPr>
      </w:pPr>
      <w:r w:rsidRPr="00BF1137">
        <w:rPr>
          <w:szCs w:val="24"/>
        </w:rPr>
        <w:t>Stanovisko MF je uvedeno v příloze č. 11 této smlouvy.</w:t>
      </w:r>
    </w:p>
    <w:p w14:paraId="41901429" w14:textId="77777777" w:rsidR="00B5131C" w:rsidRPr="00BF1137" w:rsidRDefault="00B5131C" w:rsidP="00B5131C">
      <w:pPr>
        <w:pStyle w:val="Zkladntext"/>
        <w:rPr>
          <w:sz w:val="2"/>
          <w:u w:val="single"/>
        </w:rPr>
      </w:pPr>
      <w:r w:rsidRPr="00BF1137">
        <w:rPr>
          <w:sz w:val="2"/>
        </w:rPr>
        <w:t>       </w:t>
      </w:r>
    </w:p>
    <w:p w14:paraId="4B45BDF1" w14:textId="77777777" w:rsidR="00C2335B" w:rsidRDefault="00C2335B">
      <w:pPr>
        <w:widowControl/>
        <w:overflowPunct/>
        <w:autoSpaceDE/>
        <w:autoSpaceDN/>
        <w:adjustRightInd/>
        <w:spacing w:after="160" w:line="259" w:lineRule="auto"/>
        <w:jc w:val="left"/>
        <w:textAlignment w:val="auto"/>
        <w:rPr>
          <w:b/>
          <w:sz w:val="26"/>
          <w:u w:val="single"/>
        </w:rPr>
      </w:pPr>
      <w:r>
        <w:rPr>
          <w:b/>
          <w:sz w:val="26"/>
          <w:u w:val="single"/>
        </w:rPr>
        <w:br w:type="page"/>
      </w:r>
    </w:p>
    <w:p w14:paraId="4F622E21" w14:textId="52456522" w:rsidR="00B5131C" w:rsidRPr="00BF1137" w:rsidRDefault="00B5131C" w:rsidP="00B5131C">
      <w:pPr>
        <w:widowControl/>
        <w:rPr>
          <w:b/>
          <w:sz w:val="26"/>
          <w:u w:val="single"/>
        </w:rPr>
      </w:pPr>
      <w:r w:rsidRPr="00BF1137">
        <w:rPr>
          <w:b/>
          <w:sz w:val="26"/>
          <w:u w:val="single"/>
        </w:rPr>
        <w:lastRenderedPageBreak/>
        <w:t>C.</w:t>
      </w:r>
      <w:r w:rsidRPr="00BF1137">
        <w:rPr>
          <w:b/>
          <w:sz w:val="26"/>
          <w:u w:val="single"/>
        </w:rPr>
        <w:tab/>
        <w:t xml:space="preserve"> Tarifní problematika příměstských linek zařazených do systému PID po 1. 1. příslušného roku</w:t>
      </w:r>
    </w:p>
    <w:p w14:paraId="04907B8A" w14:textId="5A02B612" w:rsidR="00B5131C" w:rsidRPr="00BF1137" w:rsidRDefault="00B5131C" w:rsidP="00B5131C">
      <w:pPr>
        <w:pStyle w:val="Seznam2"/>
        <w:numPr>
          <w:ilvl w:val="3"/>
          <w:numId w:val="13"/>
        </w:numPr>
        <w:spacing w:before="120"/>
        <w:ind w:left="426" w:hanging="426"/>
      </w:pPr>
      <w:r w:rsidRPr="00BF1137">
        <w:t xml:space="preserve">Vzhledem k tomu, že každé rozšíření příměstské dopravy o nové linky nepřinese </w:t>
      </w:r>
      <w:r w:rsidR="00E9011C" w:rsidRPr="00BF1137">
        <w:t xml:space="preserve">na území hl. m. Prahy (pásma P a 0) </w:t>
      </w:r>
      <w:r w:rsidRPr="00BF1137">
        <w:t xml:space="preserve">z hlediska tržeb do celého systému PID poměrově stejný nárůst tržeb na 1 000 </w:t>
      </w:r>
      <w:proofErr w:type="spellStart"/>
      <w:r w:rsidRPr="00BF1137">
        <w:t>mkm</w:t>
      </w:r>
      <w:proofErr w:type="spellEnd"/>
      <w:r w:rsidRPr="00BF1137">
        <w:t>, dohodli se účastníci této smlouvy, že přírůstek tržeb bude na každou novou linku zjišťován pomocí přepravního průzkumu zaměřeného na počet uživatelů jednotlivých jízdenek v pásmu 0, z čehož se statisticky zjistí skutečný přínos tržeb pro pásmo 0 vyjádřený v Kč, který bude z celkového objemu tržeb pásem P a 0 v příslušném období vyčleněn jako tržba v pásmu 0 této linky. Výnosnost linky ve vnějších tarifních pásmech stanoví R</w:t>
      </w:r>
      <w:r w:rsidRPr="00BF1137">
        <w:rPr>
          <w:caps/>
        </w:rPr>
        <w:t>opid</w:t>
      </w:r>
      <w:r w:rsidRPr="00BF1137">
        <w:t xml:space="preserve"> pomocí přepravního průzkumu jako výnos tržeb z nových přepravních vztahů.</w:t>
      </w:r>
    </w:p>
    <w:p w14:paraId="6D354182" w14:textId="77777777" w:rsidR="00B5131C" w:rsidRPr="00BF1137" w:rsidRDefault="00B5131C" w:rsidP="006E6321">
      <w:pPr>
        <w:pStyle w:val="Seznam2"/>
        <w:numPr>
          <w:ilvl w:val="0"/>
          <w:numId w:val="13"/>
        </w:numPr>
        <w:spacing w:before="120"/>
        <w:ind w:left="357" w:hanging="357"/>
      </w:pPr>
      <w:r w:rsidRPr="00BF1137">
        <w:t>Předběžná výše tržeb se stanoví takto:</w:t>
      </w:r>
    </w:p>
    <w:p w14:paraId="2F1F13B6" w14:textId="77777777" w:rsidR="00B5131C" w:rsidRPr="00BF1137" w:rsidRDefault="00B5131C" w:rsidP="00B5131C">
      <w:pPr>
        <w:widowControl/>
      </w:pPr>
      <w:r w:rsidRPr="00BF1137">
        <w:tab/>
      </w:r>
      <w:r w:rsidRPr="00BF1137">
        <w:tab/>
        <w:t xml:space="preserve">      </w:t>
      </w:r>
      <w:proofErr w:type="spellStart"/>
      <w:r w:rsidRPr="00BF1137">
        <w:t>mkm</w:t>
      </w:r>
      <w:r w:rsidRPr="00BF1137">
        <w:rPr>
          <w:vertAlign w:val="subscript"/>
        </w:rPr>
        <w:t>NLi</w:t>
      </w:r>
      <w:proofErr w:type="spellEnd"/>
      <w:r w:rsidRPr="00BF1137">
        <w:tab/>
      </w:r>
      <w:r w:rsidRPr="00BF1137">
        <w:tab/>
      </w:r>
      <w:r w:rsidRPr="00BF1137">
        <w:tab/>
      </w:r>
      <w:r w:rsidRPr="00BF1137">
        <w:tab/>
      </w:r>
      <w:r w:rsidRPr="00BF1137">
        <w:rPr>
          <w:rFonts w:ascii="Symbol" w:hAnsi="Symbol"/>
        </w:rPr>
        <w:t></w:t>
      </w:r>
      <w:r w:rsidRPr="00BF1137">
        <w:t xml:space="preserve"> T</w:t>
      </w:r>
      <w:r w:rsidRPr="00BF1137">
        <w:rPr>
          <w:vertAlign w:val="subscript"/>
        </w:rPr>
        <w:t xml:space="preserve"> JJR</w:t>
      </w:r>
    </w:p>
    <w:p w14:paraId="5643EDC7" w14:textId="77777777" w:rsidR="00B5131C" w:rsidRPr="00BF1137" w:rsidRDefault="00B5131C" w:rsidP="00B5131C">
      <w:pPr>
        <w:widowControl/>
      </w:pPr>
      <w:r w:rsidRPr="00BF1137">
        <w:tab/>
      </w:r>
      <w:proofErr w:type="spellStart"/>
      <w:r w:rsidRPr="00BF1137">
        <w:t>T</w:t>
      </w:r>
      <w:r w:rsidRPr="00BF1137">
        <w:rPr>
          <w:vertAlign w:val="subscript"/>
        </w:rPr>
        <w:t>NLiM</w:t>
      </w:r>
      <w:proofErr w:type="spellEnd"/>
      <w:r w:rsidRPr="00BF1137">
        <w:t xml:space="preserve">   =   ----------    *    -----------------------------------------------------------------  </w:t>
      </w:r>
    </w:p>
    <w:p w14:paraId="0705E222" w14:textId="77777777" w:rsidR="00B5131C" w:rsidRPr="00BF1137" w:rsidRDefault="00B5131C" w:rsidP="00B5131C">
      <w:pPr>
        <w:widowControl/>
        <w:rPr>
          <w:vertAlign w:val="subscript"/>
        </w:rPr>
      </w:pPr>
      <w:r w:rsidRPr="00BF1137">
        <w:tab/>
      </w:r>
      <w:r w:rsidRPr="00BF1137">
        <w:tab/>
        <w:t xml:space="preserve">       </w:t>
      </w:r>
      <w:proofErr w:type="spellStart"/>
      <w:r w:rsidRPr="00BF1137">
        <w:t>P</w:t>
      </w:r>
      <w:r w:rsidRPr="00BF1137">
        <w:rPr>
          <w:vertAlign w:val="subscript"/>
        </w:rPr>
        <w:t>MLi</w:t>
      </w:r>
      <w:proofErr w:type="spellEnd"/>
      <w:r w:rsidRPr="00BF1137">
        <w:rPr>
          <w:vertAlign w:val="subscript"/>
        </w:rPr>
        <w:t xml:space="preserve"> </w:t>
      </w:r>
      <w:r w:rsidRPr="00BF1137">
        <w:tab/>
        <w:t xml:space="preserve">       </w:t>
      </w:r>
      <w:r w:rsidRPr="00BF1137">
        <w:rPr>
          <w:rFonts w:ascii="Symbol" w:hAnsi="Symbol"/>
        </w:rPr>
        <w:t></w:t>
      </w:r>
      <w:r w:rsidRPr="00BF1137">
        <w:t xml:space="preserve"> </w:t>
      </w:r>
      <w:proofErr w:type="spellStart"/>
      <w:r w:rsidRPr="00BF1137">
        <w:t>mkm</w:t>
      </w:r>
      <w:proofErr w:type="spellEnd"/>
      <w:r w:rsidRPr="00BF1137">
        <w:rPr>
          <w:vertAlign w:val="subscript"/>
        </w:rPr>
        <w:t xml:space="preserve"> (P+0) </w:t>
      </w:r>
      <w:r w:rsidRPr="00BF1137">
        <w:t xml:space="preserve"> + </w:t>
      </w:r>
      <w:proofErr w:type="spellStart"/>
      <w:r w:rsidRPr="00BF1137">
        <w:t>mkm</w:t>
      </w:r>
      <w:proofErr w:type="spellEnd"/>
      <w:r w:rsidRPr="00BF1137">
        <w:t xml:space="preserve"> </w:t>
      </w:r>
      <w:proofErr w:type="gramStart"/>
      <w:r w:rsidRPr="00BF1137">
        <w:rPr>
          <w:vertAlign w:val="subscript"/>
        </w:rPr>
        <w:t xml:space="preserve">NL1 </w:t>
      </w:r>
      <w:r w:rsidRPr="00BF1137">
        <w:t xml:space="preserve">+ . . . </w:t>
      </w:r>
      <w:proofErr w:type="spellStart"/>
      <w:r w:rsidRPr="00BF1137">
        <w:t>mkm</w:t>
      </w:r>
      <w:r w:rsidRPr="00BF1137">
        <w:rPr>
          <w:vertAlign w:val="subscript"/>
        </w:rPr>
        <w:t>NLi</w:t>
      </w:r>
      <w:proofErr w:type="spellEnd"/>
      <w:proofErr w:type="gramEnd"/>
      <w:r w:rsidRPr="00BF1137">
        <w:t xml:space="preserve"> . . .  + </w:t>
      </w:r>
      <w:proofErr w:type="spellStart"/>
      <w:r w:rsidRPr="00BF1137">
        <w:t>mkm</w:t>
      </w:r>
      <w:r w:rsidRPr="00BF1137">
        <w:rPr>
          <w:vertAlign w:val="subscript"/>
        </w:rPr>
        <w:t>NLn</w:t>
      </w:r>
      <w:proofErr w:type="spellEnd"/>
    </w:p>
    <w:p w14:paraId="07C0E8FA" w14:textId="77777777" w:rsidR="00B5131C" w:rsidRPr="00BF1137" w:rsidRDefault="00B5131C" w:rsidP="00B5131C">
      <w:pPr>
        <w:widowControl/>
      </w:pPr>
    </w:p>
    <w:p w14:paraId="0EB68242" w14:textId="77777777" w:rsidR="00B5131C" w:rsidRPr="00BF1137" w:rsidRDefault="00B5131C" w:rsidP="00B5131C">
      <w:pPr>
        <w:widowControl/>
        <w:ind w:left="567"/>
      </w:pPr>
      <w:proofErr w:type="spellStart"/>
      <w:r w:rsidRPr="00BF1137">
        <w:t>T</w:t>
      </w:r>
      <w:r w:rsidRPr="00BF1137">
        <w:rPr>
          <w:vertAlign w:val="subscript"/>
        </w:rPr>
        <w:t>NLiM</w:t>
      </w:r>
      <w:proofErr w:type="spellEnd"/>
      <w:r w:rsidRPr="00BF1137">
        <w:rPr>
          <w:vertAlign w:val="subscript"/>
        </w:rPr>
        <w:t xml:space="preserve">    </w:t>
      </w:r>
      <w:r w:rsidRPr="00BF1137">
        <w:t>- předpokládané měsíční tržby i-té linky PID</w:t>
      </w:r>
    </w:p>
    <w:p w14:paraId="0AAFE3BD" w14:textId="77777777" w:rsidR="00B5131C" w:rsidRPr="00BF1137" w:rsidRDefault="00B5131C" w:rsidP="00B5131C">
      <w:pPr>
        <w:pStyle w:val="Normlnodsazen"/>
        <w:ind w:left="567"/>
      </w:pPr>
      <w:r w:rsidRPr="00BF1137">
        <w:rPr>
          <w:rFonts w:ascii="Symbol" w:hAnsi="Symbol"/>
        </w:rPr>
        <w:t></w:t>
      </w:r>
      <w:r w:rsidRPr="00BF1137">
        <w:t xml:space="preserve"> T</w:t>
      </w:r>
      <w:r w:rsidRPr="00BF1137">
        <w:rPr>
          <w:vertAlign w:val="subscript"/>
        </w:rPr>
        <w:t xml:space="preserve"> JJR</w:t>
      </w:r>
      <w:r w:rsidRPr="00BF1137">
        <w:t xml:space="preserve">  -  předpokládaná suma ročních tržeb z jednotlivého jízdného v pásmech P + 0</w:t>
      </w:r>
    </w:p>
    <w:p w14:paraId="18C08142" w14:textId="77777777" w:rsidR="00B5131C" w:rsidRPr="00BF1137" w:rsidRDefault="00B5131C" w:rsidP="00B5131C">
      <w:pPr>
        <w:pStyle w:val="Normlnodsazen"/>
        <w:ind w:left="567"/>
      </w:pPr>
      <w:r w:rsidRPr="00BF1137">
        <w:rPr>
          <w:rFonts w:ascii="Symbol" w:hAnsi="Symbol"/>
        </w:rPr>
        <w:t></w:t>
      </w:r>
      <w:r w:rsidRPr="00BF1137">
        <w:t xml:space="preserve"> </w:t>
      </w:r>
      <w:proofErr w:type="spellStart"/>
      <w:r w:rsidRPr="00BF1137">
        <w:t>mkm</w:t>
      </w:r>
      <w:proofErr w:type="spellEnd"/>
      <w:r w:rsidRPr="00BF1137">
        <w:rPr>
          <w:vertAlign w:val="subscript"/>
        </w:rPr>
        <w:t xml:space="preserve"> (P+0)</w:t>
      </w:r>
      <w:r w:rsidRPr="00BF1137">
        <w:t xml:space="preserve">  -  celkový počet </w:t>
      </w:r>
      <w:proofErr w:type="spellStart"/>
      <w:r w:rsidRPr="00BF1137">
        <w:t>mkm</w:t>
      </w:r>
      <w:proofErr w:type="spellEnd"/>
      <w:r w:rsidRPr="00BF1137">
        <w:t xml:space="preserve"> (v tis. </w:t>
      </w:r>
      <w:proofErr w:type="spellStart"/>
      <w:r w:rsidRPr="00BF1137">
        <w:t>mkm</w:t>
      </w:r>
      <w:proofErr w:type="spellEnd"/>
      <w:r w:rsidRPr="00BF1137">
        <w:t>) linek PID v pásmech P + 0</w:t>
      </w:r>
    </w:p>
    <w:p w14:paraId="2C2B9246" w14:textId="77777777" w:rsidR="00B5131C" w:rsidRPr="00BF1137" w:rsidRDefault="00B5131C" w:rsidP="00B5131C">
      <w:pPr>
        <w:pStyle w:val="Normlnodsazen"/>
        <w:ind w:left="567"/>
      </w:pPr>
      <w:proofErr w:type="spellStart"/>
      <w:r w:rsidRPr="00BF1137">
        <w:t>mkm</w:t>
      </w:r>
      <w:r w:rsidRPr="00BF1137">
        <w:rPr>
          <w:vertAlign w:val="subscript"/>
        </w:rPr>
        <w:t>NLi</w:t>
      </w:r>
      <w:proofErr w:type="spellEnd"/>
      <w:r w:rsidRPr="00BF1137">
        <w:t xml:space="preserve">  -  celkový počet </w:t>
      </w:r>
      <w:proofErr w:type="spellStart"/>
      <w:r w:rsidRPr="00BF1137">
        <w:t>mkm</w:t>
      </w:r>
      <w:proofErr w:type="spellEnd"/>
      <w:r w:rsidRPr="00BF1137">
        <w:t xml:space="preserve"> (v tis. </w:t>
      </w:r>
      <w:proofErr w:type="spellStart"/>
      <w:r w:rsidRPr="00BF1137">
        <w:t>mkm</w:t>
      </w:r>
      <w:proofErr w:type="spellEnd"/>
      <w:r w:rsidRPr="00BF1137">
        <w:t>) i-té linky od zahájení provozu do konce roku</w:t>
      </w:r>
    </w:p>
    <w:p w14:paraId="1E976458" w14:textId="77777777" w:rsidR="00B5131C" w:rsidRPr="00BF1137" w:rsidRDefault="00B5131C" w:rsidP="00B5131C">
      <w:pPr>
        <w:pStyle w:val="Normlnodsazen"/>
        <w:widowControl/>
        <w:ind w:left="567"/>
      </w:pPr>
      <w:proofErr w:type="gramStart"/>
      <w:r w:rsidRPr="00BF1137">
        <w:t>i = 1...n</w:t>
      </w:r>
      <w:proofErr w:type="gramEnd"/>
    </w:p>
    <w:p w14:paraId="30F14070" w14:textId="77777777" w:rsidR="00B5131C" w:rsidRPr="00BF1137" w:rsidRDefault="00B5131C" w:rsidP="00B5131C">
      <w:pPr>
        <w:pStyle w:val="Zkladntextodsazen"/>
        <w:ind w:left="567"/>
      </w:pPr>
      <w:proofErr w:type="spellStart"/>
      <w:r w:rsidRPr="00BF1137">
        <w:t>P</w:t>
      </w:r>
      <w:r w:rsidRPr="00BF1137">
        <w:rPr>
          <w:vertAlign w:val="subscript"/>
        </w:rPr>
        <w:t>MLi</w:t>
      </w:r>
      <w:proofErr w:type="spellEnd"/>
      <w:r w:rsidRPr="00BF1137">
        <w:rPr>
          <w:vertAlign w:val="subscript"/>
        </w:rPr>
        <w:t xml:space="preserve"> </w:t>
      </w:r>
      <w:r w:rsidRPr="00BF1137">
        <w:t xml:space="preserve"> - počet měsíců provozu i-té linky</w:t>
      </w:r>
    </w:p>
    <w:p w14:paraId="3241D291" w14:textId="1E48495C" w:rsidR="00B5131C" w:rsidRPr="00BF1137" w:rsidRDefault="00B5131C" w:rsidP="006E6321">
      <w:pPr>
        <w:pStyle w:val="Zkladntextodsazen"/>
        <w:ind w:left="426" w:hanging="426"/>
      </w:pPr>
      <w:r w:rsidRPr="00BF1137">
        <w:t>3.</w:t>
      </w:r>
      <w:r w:rsidR="006E6321" w:rsidRPr="00BF1137">
        <w:tab/>
      </w:r>
      <w:r w:rsidRPr="00BF1137">
        <w:t xml:space="preserve">Po třech měsících provozu budou tyto částky verifikovány přepravním průzkumem. V případě, že by částky neodpovídaly zjištěné skutečnosti, budou revidovány dodatkem Tarifní smlouvy a případně smluvní úpravou dotace. Úprava bude provedena v případě odchylky větší než 10 %. Vyrovnání ekonomické bilance pásma 0 bude provedeno v rámci vyúčtování. ROPID je oprávněn toto ustanovení tarifní smlouvy nepoužít zejména při vzniku nové linky k prosincové celostátní změně jízdních řádů. V tom případě má dopravce nárok </w:t>
      </w:r>
      <w:r w:rsidR="00E9011C" w:rsidRPr="00BF1137">
        <w:t xml:space="preserve">do konce roku, v němž nová linka vznikla </w:t>
      </w:r>
      <w:r w:rsidRPr="00BF1137">
        <w:t>na úhradu ceny dopravního výkonu nebo ceny dodatečného dopravního výkonu v souladu se smlouvou o závazku veřejné služby nebo se smlouvou o veřejných službách</w:t>
      </w:r>
      <w:r w:rsidR="00E9011C" w:rsidRPr="00BF1137">
        <w:t>, s tím, že</w:t>
      </w:r>
      <w:r w:rsidRPr="00BF1137">
        <w:t xml:space="preserve"> ROPID je oprávněn k úhradě náhrady tržby použít případný přeplatek dopravce plynoucí z</w:t>
      </w:r>
      <w:r w:rsidR="00E9011C" w:rsidRPr="00BF1137">
        <w:t> </w:t>
      </w:r>
      <w:r w:rsidRPr="00BF1137">
        <w:t>vyúčtování</w:t>
      </w:r>
      <w:r w:rsidR="00E9011C" w:rsidRPr="00BF1137">
        <w:t xml:space="preserve"> </w:t>
      </w:r>
      <w:proofErr w:type="gramStart"/>
      <w:r w:rsidR="00E9011C" w:rsidRPr="00BF1137">
        <w:t>za  celý</w:t>
      </w:r>
      <w:proofErr w:type="gramEnd"/>
      <w:r w:rsidR="00E9011C" w:rsidRPr="00BF1137">
        <w:t xml:space="preserve"> posuzovaný kalendářní rok</w:t>
      </w:r>
      <w:r w:rsidRPr="00BF1137">
        <w:t>.</w:t>
      </w:r>
    </w:p>
    <w:p w14:paraId="2237E243" w14:textId="1C4A0C28" w:rsidR="00B5131C" w:rsidRPr="00BF1137" w:rsidRDefault="00552477" w:rsidP="00B5131C">
      <w:pPr>
        <w:pStyle w:val="Seznam2"/>
        <w:numPr>
          <w:ilvl w:val="0"/>
          <w:numId w:val="25"/>
        </w:numPr>
      </w:pPr>
      <w:r w:rsidRPr="00BF1137">
        <w:t>Na nově vzniklých linkách</w:t>
      </w:r>
      <w:r w:rsidR="00B5131C" w:rsidRPr="00BF1137">
        <w:t xml:space="preserve"> v pásmu P</w:t>
      </w:r>
      <w:r w:rsidRPr="00BF1137">
        <w:t xml:space="preserve"> a 0</w:t>
      </w:r>
      <w:r w:rsidR="00B5131C" w:rsidRPr="00BF1137">
        <w:t xml:space="preserve"> nebudou nově vzniklé tržby na lince započteny vůbec a dopravci bude hrazena cena dopravního výkonu, s tím, že průměrnou výši tržeb uhradí HMP jako součást úhrady</w:t>
      </w:r>
      <w:r w:rsidR="00375C03" w:rsidRPr="00BF1137">
        <w:t xml:space="preserve"> </w:t>
      </w:r>
      <w:r w:rsidR="00B5131C" w:rsidRPr="00BF1137">
        <w:t xml:space="preserve">závazku veřejných služeb. </w:t>
      </w:r>
    </w:p>
    <w:p w14:paraId="54EFF928" w14:textId="77777777" w:rsidR="00B5131C" w:rsidRPr="00BF1137" w:rsidRDefault="00B5131C" w:rsidP="00B5131C">
      <w:pPr>
        <w:pStyle w:val="Seznam2"/>
        <w:ind w:left="720" w:firstLine="0"/>
      </w:pPr>
    </w:p>
    <w:p w14:paraId="1536650D" w14:textId="77777777" w:rsidR="00B5131C" w:rsidRPr="00BF1137" w:rsidRDefault="00B5131C" w:rsidP="00B5131C">
      <w:pPr>
        <w:numPr>
          <w:ilvl w:val="0"/>
          <w:numId w:val="25"/>
        </w:numPr>
      </w:pPr>
      <w:r w:rsidRPr="00BF1137">
        <w:t xml:space="preserve">V případě, že se ROPID a příslušný dopravce dohodnou, že při rozšíření objednávky příměstské dopravy nebo městské linky nebude postupováno dle odst. č. 1 až 4 tohoto článku, bude úhrada podílu tržeb z nové objednávky řešena v rámci úhrady prokazatelné ztráty/kompenzace. </w:t>
      </w:r>
    </w:p>
    <w:p w14:paraId="62CF5E51" w14:textId="77777777" w:rsidR="00B5131C" w:rsidRPr="00BF1137" w:rsidRDefault="00B5131C" w:rsidP="00B5131C">
      <w:pPr>
        <w:pStyle w:val="Odstavecseseznamem"/>
      </w:pPr>
    </w:p>
    <w:p w14:paraId="4DFF323D" w14:textId="5B3EBD7A" w:rsidR="00322624" w:rsidRPr="00BF1137" w:rsidRDefault="00B5131C" w:rsidP="00513AAE">
      <w:pPr>
        <w:pStyle w:val="styl3"/>
        <w:widowControl/>
        <w:numPr>
          <w:ilvl w:val="0"/>
          <w:numId w:val="25"/>
        </w:numPr>
        <w:tabs>
          <w:tab w:val="left" w:pos="426"/>
          <w:tab w:val="left" w:pos="570"/>
        </w:tabs>
        <w:spacing w:after="120"/>
      </w:pPr>
      <w:r w:rsidRPr="00BF1137">
        <w:t xml:space="preserve">Provoz sezónních linek a plánovaných linek zavedených, případně omezených v průběhu roku </w:t>
      </w:r>
      <w:r w:rsidR="008338E5" w:rsidRPr="00BF1137">
        <w:t>2023</w:t>
      </w:r>
      <w:r w:rsidR="00322624" w:rsidRPr="00BF1137">
        <w:t>:</w:t>
      </w:r>
    </w:p>
    <w:p w14:paraId="3CB48ADC" w14:textId="50F81ADD" w:rsidR="00C619AA" w:rsidRPr="00BF1137" w:rsidRDefault="00C619AA" w:rsidP="00513AAE">
      <w:pPr>
        <w:pStyle w:val="styl3"/>
        <w:widowControl/>
        <w:numPr>
          <w:ilvl w:val="0"/>
          <w:numId w:val="48"/>
        </w:numPr>
        <w:tabs>
          <w:tab w:val="clear" w:pos="360"/>
        </w:tabs>
        <w:spacing w:after="120"/>
        <w:ind w:left="567" w:hanging="283"/>
      </w:pPr>
      <w:r w:rsidRPr="00BF1137">
        <w:t>Přívoz P5 – Výtoň – Císařská louka. P5 je zařazen v pásmu P s provozem od 2</w:t>
      </w:r>
      <w:r w:rsidR="00513AAE" w:rsidRPr="00BF1137">
        <w:t>5</w:t>
      </w:r>
      <w:r w:rsidRPr="00BF1137">
        <w:t xml:space="preserve">. 3. do </w:t>
      </w:r>
      <w:r w:rsidR="00513AAE" w:rsidRPr="00BF1137">
        <w:t>29</w:t>
      </w:r>
      <w:r w:rsidR="006D5214" w:rsidRPr="00BF1137">
        <w:t>. 10</w:t>
      </w:r>
      <w:r w:rsidRPr="00BF1137">
        <w:t xml:space="preserve">. </w:t>
      </w:r>
      <w:r w:rsidR="008338E5" w:rsidRPr="00BF1137">
        <w:t>2023</w:t>
      </w:r>
      <w:r w:rsidRPr="00BF1137">
        <w:t xml:space="preserve">. Pro dělbu tržeb za toto období se zařadí do klíčů uvedených v přílohách 4b – ba) a 4b – </w:t>
      </w:r>
      <w:proofErr w:type="spellStart"/>
      <w:r w:rsidRPr="00BF1137">
        <w:t>bb</w:t>
      </w:r>
      <w:proofErr w:type="spellEnd"/>
      <w:r w:rsidRPr="00BF1137">
        <w:t xml:space="preserve">). Objem započtených výkonů činí v pásmu P </w:t>
      </w:r>
      <w:r w:rsidR="00513AAE" w:rsidRPr="00BF1137">
        <w:t>137,55</w:t>
      </w:r>
      <w:r w:rsidRPr="00BF1137">
        <w:t xml:space="preserve"> tis. </w:t>
      </w:r>
      <w:proofErr w:type="spellStart"/>
      <w:r w:rsidRPr="00BF1137">
        <w:t>mkm</w:t>
      </w:r>
      <w:proofErr w:type="spellEnd"/>
      <w:r w:rsidRPr="00BF1137">
        <w:t xml:space="preserve"> v celoročním objemu; dopravce Pražské Benátky s.r.o.</w:t>
      </w:r>
    </w:p>
    <w:p w14:paraId="753FF076" w14:textId="04EC8C26" w:rsidR="00C619AA" w:rsidRPr="00BF1137" w:rsidRDefault="00C619AA" w:rsidP="00513AAE">
      <w:pPr>
        <w:pStyle w:val="styl3"/>
        <w:widowControl/>
        <w:numPr>
          <w:ilvl w:val="0"/>
          <w:numId w:val="48"/>
        </w:numPr>
        <w:tabs>
          <w:tab w:val="clear" w:pos="360"/>
        </w:tabs>
        <w:spacing w:after="120"/>
        <w:ind w:left="567" w:hanging="283"/>
      </w:pPr>
      <w:r w:rsidRPr="00BF1137">
        <w:t xml:space="preserve">Přívoz P6 – Nádraží Modřany – </w:t>
      </w:r>
      <w:proofErr w:type="spellStart"/>
      <w:r w:rsidRPr="00BF1137">
        <w:t>Lahovičky</w:t>
      </w:r>
      <w:proofErr w:type="spellEnd"/>
      <w:r w:rsidRPr="00BF1137">
        <w:t>. P6 je zařazen v pásmu P s provozem od 2</w:t>
      </w:r>
      <w:r w:rsidR="00513AAE" w:rsidRPr="00BF1137">
        <w:t>5</w:t>
      </w:r>
      <w:r w:rsidRPr="00BF1137">
        <w:t xml:space="preserve">. 3. do </w:t>
      </w:r>
      <w:r w:rsidR="00513AAE" w:rsidRPr="00BF1137">
        <w:t>29</w:t>
      </w:r>
      <w:r w:rsidR="006D5214" w:rsidRPr="00BF1137">
        <w:t>. 10</w:t>
      </w:r>
      <w:r w:rsidRPr="00BF1137">
        <w:t xml:space="preserve">. </w:t>
      </w:r>
      <w:r w:rsidR="008338E5" w:rsidRPr="00BF1137">
        <w:t>2023</w:t>
      </w:r>
      <w:r w:rsidRPr="00BF1137">
        <w:t xml:space="preserve">. Pro dělbu tržeb za toto období se zařadí do klíčů uvedených v přílohách 4b – ba) a 4b – </w:t>
      </w:r>
      <w:proofErr w:type="spellStart"/>
      <w:r w:rsidRPr="00BF1137">
        <w:t>bb</w:t>
      </w:r>
      <w:proofErr w:type="spellEnd"/>
      <w:r w:rsidRPr="00BF1137">
        <w:t xml:space="preserve">). Objem započtených výkonů činí v pásmu P </w:t>
      </w:r>
      <w:r w:rsidR="00752F75" w:rsidRPr="00BF1137">
        <w:t>38,0</w:t>
      </w:r>
      <w:r w:rsidR="00513AAE" w:rsidRPr="00BF1137">
        <w:t>2</w:t>
      </w:r>
      <w:r w:rsidRPr="00BF1137">
        <w:t xml:space="preserve"> tis. </w:t>
      </w:r>
      <w:proofErr w:type="spellStart"/>
      <w:r w:rsidRPr="00BF1137">
        <w:t>mkm</w:t>
      </w:r>
      <w:proofErr w:type="spellEnd"/>
      <w:r w:rsidRPr="00BF1137">
        <w:t xml:space="preserve"> v celoročním objemu; dopravce Pražské Benátky s.r.o.</w:t>
      </w:r>
    </w:p>
    <w:p w14:paraId="30F8D734" w14:textId="3FB04D2B" w:rsidR="00C619AA" w:rsidRPr="00BF1137" w:rsidRDefault="00C619AA" w:rsidP="00513AAE">
      <w:pPr>
        <w:pStyle w:val="styl3"/>
        <w:widowControl/>
        <w:numPr>
          <w:ilvl w:val="0"/>
          <w:numId w:val="48"/>
        </w:numPr>
        <w:tabs>
          <w:tab w:val="clear" w:pos="360"/>
        </w:tabs>
        <w:spacing w:after="120"/>
        <w:ind w:left="567" w:hanging="283"/>
      </w:pPr>
      <w:r w:rsidRPr="00BF1137">
        <w:lastRenderedPageBreak/>
        <w:t>Přívoz P3 – Lihovar – Veslařský ostrov P3 je zařazen v pásmu P s provozem od 2</w:t>
      </w:r>
      <w:r w:rsidR="00121945" w:rsidRPr="00BF1137">
        <w:t>5</w:t>
      </w:r>
      <w:r w:rsidRPr="00BF1137">
        <w:t xml:space="preserve">. 3. do </w:t>
      </w:r>
      <w:r w:rsidR="00121945" w:rsidRPr="00BF1137">
        <w:t>29</w:t>
      </w:r>
      <w:r w:rsidR="00F61083" w:rsidRPr="00BF1137">
        <w:t>. 10</w:t>
      </w:r>
      <w:r w:rsidRPr="00BF1137">
        <w:t xml:space="preserve">. </w:t>
      </w:r>
      <w:r w:rsidR="008338E5" w:rsidRPr="00BF1137">
        <w:t>2023</w:t>
      </w:r>
      <w:r w:rsidRPr="00BF1137">
        <w:t xml:space="preserve">. Pro dělbu tržeb za toto období se zařadí do klíčů uvedených v přílohách 4b – ba) a 4b – </w:t>
      </w:r>
      <w:proofErr w:type="spellStart"/>
      <w:r w:rsidRPr="00BF1137">
        <w:t>bb</w:t>
      </w:r>
      <w:proofErr w:type="spellEnd"/>
      <w:r w:rsidRPr="00BF1137">
        <w:t>). Objem započtených výkonů činí v </w:t>
      </w:r>
      <w:proofErr w:type="gramStart"/>
      <w:r w:rsidRPr="00BF1137">
        <w:t xml:space="preserve">pásmu P </w:t>
      </w:r>
      <w:r w:rsidR="00362F55" w:rsidRPr="00BF1137">
        <w:t xml:space="preserve"> </w:t>
      </w:r>
      <w:r w:rsidR="00121945" w:rsidRPr="00BF1137">
        <w:t>89,97</w:t>
      </w:r>
      <w:proofErr w:type="gramEnd"/>
      <w:r w:rsidRPr="00BF1137">
        <w:t xml:space="preserve"> tis. </w:t>
      </w:r>
      <w:proofErr w:type="spellStart"/>
      <w:r w:rsidRPr="00BF1137">
        <w:t>mkm</w:t>
      </w:r>
      <w:proofErr w:type="spellEnd"/>
      <w:r w:rsidRPr="00BF1137">
        <w:t xml:space="preserve"> v celoročním objemu; dopravce </w:t>
      </w:r>
      <w:proofErr w:type="spellStart"/>
      <w:r w:rsidRPr="00BF1137">
        <w:t>Vittus</w:t>
      </w:r>
      <w:proofErr w:type="spellEnd"/>
      <w:r w:rsidRPr="00BF1137">
        <w:t xml:space="preserve"> Group, s.r.o.</w:t>
      </w:r>
    </w:p>
    <w:p w14:paraId="5564B4F0" w14:textId="7F7870E5" w:rsidR="00C619AA" w:rsidRPr="00BF1137" w:rsidRDefault="00C619AA" w:rsidP="00513AAE">
      <w:pPr>
        <w:pStyle w:val="styl3"/>
        <w:widowControl/>
        <w:numPr>
          <w:ilvl w:val="0"/>
          <w:numId w:val="48"/>
        </w:numPr>
        <w:tabs>
          <w:tab w:val="clear" w:pos="360"/>
        </w:tabs>
        <w:spacing w:after="120"/>
        <w:ind w:left="567" w:hanging="283"/>
      </w:pPr>
      <w:r w:rsidRPr="00BF1137">
        <w:t>Přívoz P</w:t>
      </w:r>
      <w:r w:rsidR="00121945" w:rsidRPr="00BF1137">
        <w:t>4</w:t>
      </w:r>
      <w:r w:rsidRPr="00BF1137">
        <w:t xml:space="preserve"> – </w:t>
      </w:r>
      <w:r w:rsidR="002A45AD" w:rsidRPr="00BF1137">
        <w:t xml:space="preserve">Dostihová - </w:t>
      </w:r>
      <w:proofErr w:type="spellStart"/>
      <w:r w:rsidR="002A45AD" w:rsidRPr="00BF1137">
        <w:t>Belárie</w:t>
      </w:r>
      <w:proofErr w:type="spellEnd"/>
      <w:r w:rsidRPr="00BF1137">
        <w:t xml:space="preserve"> je zařazen v pásmu P s provozem od 2</w:t>
      </w:r>
      <w:r w:rsidR="00121945" w:rsidRPr="00BF1137">
        <w:t>5</w:t>
      </w:r>
      <w:r w:rsidRPr="00BF1137">
        <w:t xml:space="preserve">. 3. do </w:t>
      </w:r>
      <w:r w:rsidR="00121945" w:rsidRPr="00BF1137">
        <w:t>29</w:t>
      </w:r>
      <w:r w:rsidR="00362F55" w:rsidRPr="00BF1137">
        <w:t xml:space="preserve">. 10. </w:t>
      </w:r>
      <w:r w:rsidR="008338E5" w:rsidRPr="00BF1137">
        <w:t>2023</w:t>
      </w:r>
      <w:r w:rsidRPr="00BF1137">
        <w:t xml:space="preserve">. Pro dělbu tržeb za toto období se zařadí do klíčů uvedených v přílohách 4b – ba) a 4b – </w:t>
      </w:r>
      <w:proofErr w:type="spellStart"/>
      <w:r w:rsidRPr="00BF1137">
        <w:t>bb</w:t>
      </w:r>
      <w:proofErr w:type="spellEnd"/>
      <w:r w:rsidRPr="00BF1137">
        <w:t xml:space="preserve">). Objem započtených výkonů činí v pásmu P </w:t>
      </w:r>
      <w:r w:rsidR="00121945" w:rsidRPr="00BF1137">
        <w:t>28</w:t>
      </w:r>
      <w:r w:rsidRPr="00BF1137">
        <w:t>,</w:t>
      </w:r>
      <w:r w:rsidR="00362F55" w:rsidRPr="00BF1137">
        <w:t>9</w:t>
      </w:r>
      <w:r w:rsidRPr="00BF1137">
        <w:t xml:space="preserve">7 tis. </w:t>
      </w:r>
      <w:proofErr w:type="spellStart"/>
      <w:r w:rsidRPr="00BF1137">
        <w:t>mkm</w:t>
      </w:r>
      <w:proofErr w:type="spellEnd"/>
      <w:r w:rsidRPr="00BF1137">
        <w:t xml:space="preserve"> v celoročním objemu; dopravce </w:t>
      </w:r>
      <w:r w:rsidRPr="00BF1137">
        <w:rPr>
          <w:szCs w:val="22"/>
        </w:rPr>
        <w:t>Pražská paroplavební společnost, a.s.</w:t>
      </w:r>
    </w:p>
    <w:p w14:paraId="6F659571" w14:textId="66409B0D" w:rsidR="00C619AA" w:rsidRPr="00BF1137" w:rsidRDefault="00C619AA" w:rsidP="00513AAE">
      <w:pPr>
        <w:widowControl/>
        <w:numPr>
          <w:ilvl w:val="0"/>
          <w:numId w:val="48"/>
        </w:numPr>
        <w:tabs>
          <w:tab w:val="clear" w:pos="360"/>
        </w:tabs>
        <w:spacing w:after="120"/>
        <w:ind w:left="567" w:hanging="283"/>
      </w:pPr>
      <w:r w:rsidRPr="00BF1137">
        <w:t>KŽC nostalgické vlaky – v období 2</w:t>
      </w:r>
      <w:r w:rsidR="00863286" w:rsidRPr="00BF1137">
        <w:t>5</w:t>
      </w:r>
      <w:r w:rsidRPr="00BF1137">
        <w:t xml:space="preserve">. 3. – </w:t>
      </w:r>
      <w:r w:rsidR="00863286" w:rsidRPr="00BF1137">
        <w:t>29</w:t>
      </w:r>
      <w:r w:rsidR="00F61083" w:rsidRPr="00BF1137">
        <w:t>. 10</w:t>
      </w:r>
      <w:r w:rsidRPr="00BF1137">
        <w:t xml:space="preserve">. </w:t>
      </w:r>
      <w:r w:rsidR="008338E5" w:rsidRPr="00BF1137">
        <w:t>2023</w:t>
      </w:r>
      <w:r w:rsidRPr="00BF1137">
        <w:t xml:space="preserve"> budou provozovány vlaky </w:t>
      </w:r>
      <w:r w:rsidR="00A72AC2" w:rsidRPr="00BF1137">
        <w:t>v pásmu 0</w:t>
      </w:r>
      <w:r w:rsidRPr="00BF1137">
        <w:t>. Pro dělbu tržeb je navýšení zařazeno do klíče uvedeného v příloze 4b – ba). Objem započtených navýšených výkonů činí v pásmu P a 0: 2</w:t>
      </w:r>
      <w:r w:rsidR="00863286" w:rsidRPr="00BF1137">
        <w:t> 322,98</w:t>
      </w:r>
      <w:r w:rsidRPr="00BF1137">
        <w:t xml:space="preserve"> tis. </w:t>
      </w:r>
      <w:proofErr w:type="spellStart"/>
      <w:r w:rsidRPr="00BF1137">
        <w:t>mkm</w:t>
      </w:r>
      <w:proofErr w:type="spellEnd"/>
      <w:r w:rsidRPr="00BF1137">
        <w:t xml:space="preserve"> v celoročním objemu; dopravce KŽC Doprava s.r.o.</w:t>
      </w:r>
    </w:p>
    <w:p w14:paraId="7030B658" w14:textId="77777777" w:rsidR="00470190" w:rsidRPr="00BF1137" w:rsidRDefault="00470190" w:rsidP="00470190">
      <w:pPr>
        <w:pStyle w:val="styl3"/>
        <w:widowControl/>
        <w:tabs>
          <w:tab w:val="num" w:pos="1070"/>
        </w:tabs>
        <w:spacing w:after="0"/>
        <w:ind w:left="357" w:firstLine="0"/>
      </w:pPr>
    </w:p>
    <w:p w14:paraId="03CB2C5D" w14:textId="07AB58E0" w:rsidR="009620DC" w:rsidRPr="00BF1137" w:rsidRDefault="009620DC" w:rsidP="009620DC">
      <w:pPr>
        <w:pStyle w:val="styl3"/>
        <w:widowControl/>
        <w:overflowPunct/>
        <w:autoSpaceDE/>
        <w:autoSpaceDN/>
        <w:adjustRightInd/>
        <w:spacing w:line="259" w:lineRule="auto"/>
        <w:ind w:left="0" w:firstLine="0"/>
        <w:textAlignment w:val="auto"/>
        <w:rPr>
          <w:b/>
          <w:sz w:val="26"/>
          <w:u w:val="single"/>
        </w:rPr>
      </w:pPr>
      <w:r w:rsidRPr="00BF1137">
        <w:rPr>
          <w:b/>
          <w:sz w:val="26"/>
          <w:u w:val="single"/>
        </w:rPr>
        <w:t xml:space="preserve">D. Přistoupení nového dopravce v průběhu roku – dopravce se závazkovou smlouvou PID </w:t>
      </w:r>
    </w:p>
    <w:p w14:paraId="24719BF7" w14:textId="029971C0" w:rsidR="009620DC" w:rsidRPr="00BF1137" w:rsidRDefault="009620DC" w:rsidP="009620DC">
      <w:pPr>
        <w:pStyle w:val="Zkladntext"/>
        <w:ind w:left="284"/>
      </w:pPr>
      <w:r w:rsidRPr="00BF1137">
        <w:t>Přistoupí-li v průběhu roku do systému nový dopravce, který plní objednávku na základě smlouvy o veřejných službách s Hl. m. Prahou</w:t>
      </w:r>
      <w:r w:rsidR="006C6EA2" w:rsidRPr="00BF1137">
        <w:t xml:space="preserve"> nebo </w:t>
      </w:r>
      <w:r w:rsidRPr="00BF1137">
        <w:t>Středočeským krajem, popřípadě</w:t>
      </w:r>
      <w:r w:rsidR="006C6EA2" w:rsidRPr="00BF1137">
        <w:t xml:space="preserve"> s</w:t>
      </w:r>
      <w:r w:rsidRPr="00BF1137">
        <w:t xml:space="preserve"> </w:t>
      </w:r>
      <w:r w:rsidR="006C6EA2" w:rsidRPr="00BF1137">
        <w:t>uvedenými objednateli</w:t>
      </w:r>
      <w:r w:rsidRPr="00BF1137">
        <w:t xml:space="preserve"> současně, bude s ním a se všemi smluvními stranami uzavřen dodatek tarifní smlouvy, v němž bude upraveno jeho přistoupení k tarifní smlouvě. Přistupující dopravce obdrží platnou Tarifní smlouvu a jejích dodatky pro rok, v němž nový dopravce do systému přistupuje, v elektronické podobě.</w:t>
      </w:r>
    </w:p>
    <w:p w14:paraId="256BD34D" w14:textId="77777777" w:rsidR="00470190" w:rsidRPr="00BF1137" w:rsidRDefault="00470190" w:rsidP="009620DC">
      <w:pPr>
        <w:pStyle w:val="Zkladntext"/>
        <w:ind w:left="284"/>
      </w:pPr>
    </w:p>
    <w:p w14:paraId="357924B4" w14:textId="77777777" w:rsidR="009620DC" w:rsidRPr="00BF1137" w:rsidRDefault="009620DC" w:rsidP="00470190">
      <w:pPr>
        <w:pStyle w:val="Zkladntext"/>
        <w:spacing w:before="120"/>
        <w:ind w:left="284" w:hanging="284"/>
        <w:rPr>
          <w:b/>
          <w:sz w:val="26"/>
          <w:szCs w:val="26"/>
          <w:u w:val="single"/>
        </w:rPr>
      </w:pPr>
      <w:r w:rsidRPr="00BF1137">
        <w:rPr>
          <w:b/>
          <w:u w:val="single"/>
        </w:rPr>
        <w:t xml:space="preserve">E. </w:t>
      </w:r>
      <w:r w:rsidRPr="00BF1137">
        <w:rPr>
          <w:b/>
          <w:u w:val="single"/>
        </w:rPr>
        <w:tab/>
      </w:r>
      <w:r w:rsidRPr="00BF1137">
        <w:rPr>
          <w:b/>
          <w:sz w:val="26"/>
          <w:szCs w:val="26"/>
          <w:u w:val="single"/>
        </w:rPr>
        <w:t xml:space="preserve">Přistoupení nového autobusového dopravce – dopravce bez závazkové smlouvy PID </w:t>
      </w:r>
    </w:p>
    <w:p w14:paraId="0381DC4B" w14:textId="2C896166" w:rsidR="009620DC" w:rsidRPr="00BF1137" w:rsidRDefault="009620DC" w:rsidP="009620DC">
      <w:pPr>
        <w:pStyle w:val="Zkladntext"/>
        <w:numPr>
          <w:ilvl w:val="0"/>
          <w:numId w:val="47"/>
        </w:numPr>
        <w:spacing w:before="120"/>
        <w:ind w:left="426"/>
      </w:pPr>
      <w:r w:rsidRPr="00BF1137">
        <w:t>Přistoupí-li v průběhu roku do systému nový dopravce, který nemá uzavřenou smlouvu o veřejných službách na příměstské linky s objednatelem Hl. m. Prahou a současně se Středočeským krajem, a jeho přistoupení k PID je pro oblast Středočeského kraje kryto Mezikrajskou smlouvou Středočeského kraje s dalším krajem (dále jen „</w:t>
      </w:r>
      <w:r w:rsidRPr="00BF1137">
        <w:rPr>
          <w:b/>
        </w:rPr>
        <w:t>dopravce s </w:t>
      </w:r>
      <w:r w:rsidR="00BD7D5C" w:rsidRPr="00BF1137">
        <w:rPr>
          <w:b/>
        </w:rPr>
        <w:t>n</w:t>
      </w:r>
      <w:r w:rsidRPr="00BF1137">
        <w:rPr>
          <w:b/>
        </w:rPr>
        <w:t>ovou smlouvou</w:t>
      </w:r>
      <w:r w:rsidRPr="00BF1137">
        <w:t>“), bude s ním a se všemi smluvními stranami uzavřen dodatek tarifní smlouvy, v němž bude upraveno jeho přistoupení k tarifní smlouvě. Přistupující dopravce obdrží platnou Tarifní smlouvu a jejích dodatky pro rok, v němž nový dopravce do systému přistupuje, v elektronické podobě.</w:t>
      </w:r>
    </w:p>
    <w:p w14:paraId="27ECE6FD" w14:textId="77777777" w:rsidR="009620DC" w:rsidRPr="00BF1137" w:rsidRDefault="009620DC" w:rsidP="009620DC">
      <w:pPr>
        <w:pStyle w:val="Zkladntext"/>
        <w:numPr>
          <w:ilvl w:val="0"/>
          <w:numId w:val="47"/>
        </w:numPr>
        <w:spacing w:before="120"/>
        <w:ind w:left="426"/>
      </w:pPr>
      <w:r w:rsidRPr="00BF1137">
        <w:t xml:space="preserve">Dopravce dle tohoto článku musí mít uzavřenu Přístupovou smlouvu k PID s organizátorem  ROPID nebo IDSK (minimálně s jedním z nich), která je systémovým dokumentem. Přístupová smlouva specifikuje povinnosti přistupujícího autobusového dopravce a systémové podmínky pro zapojení do PID (povinnosti dopravce, mezikrajský standard sjednaný s dalším krajem, který stanovuje povolené výjimky oproti Standardům kvality PID pro situace, které nelze s jiným krajem sjednotit, kontrolu plnění veřejných služeb na území platnosti PID na základě pověření jiného kraje, Smluvní přepravní podmínky PID a další). Organizátoři jsou povinni přístupovou smlouvu uveřejnit v registru smluv. </w:t>
      </w:r>
    </w:p>
    <w:p w14:paraId="46664529" w14:textId="77777777" w:rsidR="009620DC" w:rsidRPr="00BF1137" w:rsidRDefault="009620DC" w:rsidP="009620DC">
      <w:pPr>
        <w:pStyle w:val="Zkladntext"/>
        <w:numPr>
          <w:ilvl w:val="0"/>
          <w:numId w:val="47"/>
        </w:numPr>
        <w:spacing w:before="120"/>
        <w:ind w:left="426"/>
      </w:pPr>
      <w:r w:rsidRPr="00BF1137">
        <w:t>Mezikrajský standard kvality pro dopravce s přístupovou smlouvou tvoří přílohu č. 12 této tarifní smlouvy a sazebník postihů PID a sazebník postihů dalšího kraje tvoří přílohu č. 13 této tarifní smlouvy; tyto přílohy č. 12 a 13 jsou platné pouze pro dopravce s přístupovou smlouvou. Pro případ, že dojde k rozšíření systému PID o další dopravce s přístupovou smlouvou, bude v příloze č. 12 a 13 této smlouvy uveden vždy seznam dopravců s přístupovou smlouvou, na které se tyto přílohy a případně jejich části vztahují.</w:t>
      </w:r>
    </w:p>
    <w:p w14:paraId="5C781A26" w14:textId="77777777" w:rsidR="009620DC" w:rsidRPr="00BF1137" w:rsidRDefault="009620DC" w:rsidP="009620DC">
      <w:pPr>
        <w:pStyle w:val="Zkladntext"/>
        <w:numPr>
          <w:ilvl w:val="0"/>
          <w:numId w:val="47"/>
        </w:numPr>
        <w:spacing w:before="120"/>
        <w:ind w:left="426"/>
      </w:pPr>
      <w:r w:rsidRPr="00BF1137">
        <w:t xml:space="preserve">V případě, že bude dopravci s přístupovou smlouvou uložena sankce podle Přístupové smlouvy nebo podle přílohy č. 13 této tarifní smlouvy a dopravce s přístupovou smlouvou tuto sankci řádně a včas neuhradí, jsou organizátoři ROPID a IDSK společně nebo i každý samostatně oprávněni vydat pokyn k prodloužení termínu splatnosti faktury s podílem tržeb dotčeného dopravce s přístupovou smlouvou z nejbližšího rozdělovacího termínu tržeb až do okamžiku řádného uhrazení uložené sankce. Po řádném uhrazení sankce bude podíl na tržbách PID dopravci zaslán do </w:t>
      </w:r>
      <w:r w:rsidRPr="00BF1137">
        <w:lastRenderedPageBreak/>
        <w:t xml:space="preserve">tří pracovních dnů od připsání úhrady na účet nebo od písemného oznámení dopravce o úhradě (podle toho, co nastane později). </w:t>
      </w:r>
    </w:p>
    <w:p w14:paraId="068FFEFF" w14:textId="77777777" w:rsidR="009620DC" w:rsidRPr="00BF1137" w:rsidRDefault="009620DC" w:rsidP="009620DC">
      <w:pPr>
        <w:pStyle w:val="Zkladntext"/>
        <w:numPr>
          <w:ilvl w:val="0"/>
          <w:numId w:val="47"/>
        </w:numPr>
        <w:spacing w:before="120"/>
        <w:ind w:left="426"/>
      </w:pPr>
      <w:r w:rsidRPr="00BF1137">
        <w:t xml:space="preserve">Pokyn pro DP k prodloužení termínu splatnosti faktury s podílem tržeb PID a příkaz DP k neprodlené úhradě této faktury po řádné úhradě uložených sankcí jsou oprávněni vydat: </w:t>
      </w:r>
    </w:p>
    <w:p w14:paraId="5D363249" w14:textId="0DCA7E5F" w:rsidR="009620DC" w:rsidRPr="00BF1137" w:rsidRDefault="009620DC" w:rsidP="009620DC">
      <w:pPr>
        <w:pStyle w:val="Zkladntext"/>
        <w:spacing w:before="120"/>
        <w:ind w:left="426"/>
      </w:pPr>
      <w:r w:rsidRPr="00BF1137">
        <w:t xml:space="preserve">Za ROPID: </w:t>
      </w:r>
    </w:p>
    <w:p w14:paraId="0333F676" w14:textId="7E8A2E68" w:rsidR="009620DC" w:rsidRPr="00BF1137" w:rsidRDefault="009620DC" w:rsidP="009620DC">
      <w:pPr>
        <w:pStyle w:val="Zkladntext"/>
        <w:spacing w:before="120"/>
        <w:ind w:left="426"/>
      </w:pPr>
      <w:r w:rsidRPr="00BF1137">
        <w:t xml:space="preserve">Za IDSK: </w:t>
      </w:r>
    </w:p>
    <w:p w14:paraId="7B82BB78" w14:textId="77777777" w:rsidR="009620DC" w:rsidRPr="00BF1137" w:rsidRDefault="009620DC" w:rsidP="009620DC">
      <w:pPr>
        <w:pStyle w:val="Zkladntext"/>
        <w:spacing w:before="120"/>
        <w:ind w:left="426"/>
      </w:pPr>
      <w:r w:rsidRPr="00BF1137">
        <w:t>Pokyn pro DP k prodloužení termínu splatnosti faktury s podílem tržeb PID a příkaz DP k neprodlené úhradě této faktury po prokazatelném zaplacení uložených sankcí bude zaslán v elektronické podobě na kontakty DP uvedené v čl. II písm. A odst. 7 a v kopii též dotčenému dopravci.</w:t>
      </w:r>
    </w:p>
    <w:p w14:paraId="615EEA0C" w14:textId="77777777" w:rsidR="009620DC" w:rsidRPr="00BF1137" w:rsidRDefault="009620DC" w:rsidP="009620DC">
      <w:pPr>
        <w:pStyle w:val="Zkladntext"/>
        <w:spacing w:before="120"/>
        <w:ind w:left="426"/>
      </w:pPr>
      <w:r w:rsidRPr="00BF1137">
        <w:t>Dopravce je povinen ROPID a IDSK písemně oznámit uhrazení předmětných sankcí na uvedené adresy oprávněných osob za ROPID a IDSK.</w:t>
      </w:r>
    </w:p>
    <w:p w14:paraId="713DF2F5" w14:textId="77777777" w:rsidR="00A44F60" w:rsidRPr="00BF1137" w:rsidRDefault="00A44F60" w:rsidP="00B5131C">
      <w:pPr>
        <w:pStyle w:val="Zkladntext"/>
        <w:spacing w:before="120"/>
        <w:ind w:left="567"/>
      </w:pPr>
    </w:p>
    <w:p w14:paraId="709E8CE6" w14:textId="64F156E9" w:rsidR="00B5131C" w:rsidRPr="00BF1137" w:rsidRDefault="00B5131C" w:rsidP="00B5131C">
      <w:pPr>
        <w:widowControl/>
        <w:jc w:val="center"/>
        <w:rPr>
          <w:b/>
          <w:sz w:val="32"/>
        </w:rPr>
      </w:pPr>
      <w:r w:rsidRPr="00BF1137">
        <w:rPr>
          <w:b/>
          <w:sz w:val="32"/>
        </w:rPr>
        <w:t>III</w:t>
      </w:r>
      <w:r w:rsidR="00F5226D">
        <w:rPr>
          <w:b/>
          <w:sz w:val="32"/>
        </w:rPr>
        <w:t>A</w:t>
      </w:r>
      <w:r w:rsidRPr="00BF1137">
        <w:rPr>
          <w:b/>
          <w:sz w:val="32"/>
        </w:rPr>
        <w:t>.</w:t>
      </w:r>
    </w:p>
    <w:p w14:paraId="0D9042FA" w14:textId="01561D2E" w:rsidR="00B5131C" w:rsidRPr="00BF1137" w:rsidRDefault="00B5131C" w:rsidP="00B5131C">
      <w:pPr>
        <w:widowControl/>
        <w:spacing w:after="120"/>
        <w:jc w:val="center"/>
        <w:rPr>
          <w:b/>
          <w:sz w:val="32"/>
        </w:rPr>
      </w:pPr>
      <w:r w:rsidRPr="00BF1137">
        <w:rPr>
          <w:b/>
          <w:sz w:val="32"/>
        </w:rPr>
        <w:t>Přepravní kontrola</w:t>
      </w:r>
      <w:r w:rsidR="00F5226D">
        <w:rPr>
          <w:b/>
          <w:sz w:val="32"/>
        </w:rPr>
        <w:t xml:space="preserve"> – DP</w:t>
      </w:r>
    </w:p>
    <w:p w14:paraId="72662831" w14:textId="3BE35C35" w:rsidR="00B5131C" w:rsidRPr="00BF1137" w:rsidRDefault="00B5131C" w:rsidP="005D6CA0">
      <w:pPr>
        <w:widowControl/>
        <w:numPr>
          <w:ilvl w:val="0"/>
          <w:numId w:val="8"/>
        </w:numPr>
        <w:tabs>
          <w:tab w:val="left" w:pos="426"/>
        </w:tabs>
        <w:spacing w:before="120"/>
      </w:pPr>
      <w:r w:rsidRPr="00BF1137">
        <w:t>Dopravci mimo České dráhy</w:t>
      </w:r>
      <w:r w:rsidR="005D6CA0" w:rsidRPr="00BF1137">
        <w:t xml:space="preserve">, Die </w:t>
      </w:r>
      <w:proofErr w:type="spellStart"/>
      <w:r w:rsidR="005D6CA0" w:rsidRPr="00BF1137">
        <w:t>Länderbahn</w:t>
      </w:r>
      <w:proofErr w:type="spellEnd"/>
      <w:r w:rsidR="005D6CA0" w:rsidRPr="00BF1137">
        <w:t xml:space="preserve"> CZ s.r.o. a </w:t>
      </w:r>
      <w:proofErr w:type="spellStart"/>
      <w:r w:rsidR="005D6CA0" w:rsidRPr="00BF1137">
        <w:t>Regiojet</w:t>
      </w:r>
      <w:proofErr w:type="spellEnd"/>
      <w:r w:rsidR="005D6CA0" w:rsidRPr="00BF1137">
        <w:t>, a.s.</w:t>
      </w:r>
      <w:r w:rsidRPr="00BF1137">
        <w:t xml:space="preserve"> jsou povinni s DP uzavřít smlouvu o provádění přepravní kontroly. ROPID obdrží jeden výtisk této smlouvy, v níž je tato skutečnost výslovně uvedena.</w:t>
      </w:r>
    </w:p>
    <w:p w14:paraId="412249CA" w14:textId="5AA32B85" w:rsidR="00312809" w:rsidRPr="00BF1137" w:rsidRDefault="00312809" w:rsidP="00236EB7">
      <w:pPr>
        <w:widowControl/>
        <w:numPr>
          <w:ilvl w:val="0"/>
          <w:numId w:val="8"/>
        </w:numPr>
        <w:tabs>
          <w:tab w:val="left" w:pos="570"/>
        </w:tabs>
        <w:spacing w:before="120"/>
      </w:pPr>
      <w:r w:rsidRPr="00BF1137">
        <w:t xml:space="preserve">Z přepravních kontrol, provedených DP za kalendářní rok, se stanovuje celkový podíl všem dopravcům ve výši </w:t>
      </w:r>
      <w:r w:rsidR="00667C98">
        <w:t xml:space="preserve">6 500 </w:t>
      </w:r>
      <w:r w:rsidRPr="00BF1137">
        <w:t>hodin za kalendářní rok. Pokud DP provede po dohodě s organizací ROPID větší počet kontrol (vzhledem k rozvoji systému), budou náklady na tyto kontroly uhrazeny dle odst. 3. tohoto článku a připočteny k úhradě dle přílohy 7a</w:t>
      </w:r>
      <w:r w:rsidR="007B6D90">
        <w:t>a</w:t>
      </w:r>
      <w:r w:rsidRPr="00BF1137">
        <w:t xml:space="preserve">. Obdobně bude rozdělen i zvýšený podíl z přirážek. Dopravci budou zpraveni </w:t>
      </w:r>
      <w:proofErr w:type="spellStart"/>
      <w:r w:rsidRPr="00BF1137">
        <w:t>ROPIDem</w:t>
      </w:r>
      <w:proofErr w:type="spellEnd"/>
      <w:r w:rsidRPr="00BF1137">
        <w:t xml:space="preserve"> o výši fakturace do 7. ledna následujícího roku, pokud k tomu nedojde, platí částky uvedené v příloze č. 7a</w:t>
      </w:r>
      <w:r w:rsidR="007B6D90">
        <w:t>a</w:t>
      </w:r>
      <w:r w:rsidRPr="00BF1137">
        <w:t>. ROPID a IDSK obdrží výkazy provedených kontrol.</w:t>
      </w:r>
    </w:p>
    <w:p w14:paraId="07D4AB04" w14:textId="651943FD" w:rsidR="00B5131C" w:rsidRPr="00BF1137" w:rsidRDefault="00B5131C" w:rsidP="00236EB7">
      <w:pPr>
        <w:widowControl/>
        <w:numPr>
          <w:ilvl w:val="0"/>
          <w:numId w:val="8"/>
        </w:numPr>
        <w:tabs>
          <w:tab w:val="left" w:pos="570"/>
        </w:tabs>
        <w:spacing w:before="120"/>
      </w:pPr>
      <w:r w:rsidRPr="00BF1137">
        <w:t xml:space="preserve">Cena za každou hodinu přepravní kontroly je stanovena ve výši </w:t>
      </w:r>
      <w:r w:rsidR="00322624" w:rsidRPr="00BF1137">
        <w:t>323,96</w:t>
      </w:r>
      <w:r w:rsidR="00066850" w:rsidRPr="00BF1137">
        <w:t xml:space="preserve"> </w:t>
      </w:r>
      <w:r w:rsidRPr="00BF1137">
        <w:t>Kč (plus DPH). Cena je každoročně indexována dle in</w:t>
      </w:r>
      <w:r w:rsidR="00322624" w:rsidRPr="00BF1137">
        <w:t>dexu spotřebitelských cen (CPI).</w:t>
      </w:r>
    </w:p>
    <w:p w14:paraId="04B15B60" w14:textId="4BE050D4" w:rsidR="00B5131C" w:rsidRPr="00BF1137" w:rsidRDefault="00B5131C" w:rsidP="00B5131C">
      <w:pPr>
        <w:widowControl/>
        <w:numPr>
          <w:ilvl w:val="0"/>
          <w:numId w:val="8"/>
        </w:numPr>
        <w:tabs>
          <w:tab w:val="left" w:pos="570"/>
        </w:tabs>
        <w:spacing w:before="120"/>
      </w:pPr>
      <w:r w:rsidRPr="00BF1137">
        <w:t xml:space="preserve">Za provedené přepravní kontroly dle odst. 2. a odst. 3. tohoto článku i v návaznosti na čl. I., bod E. </w:t>
      </w:r>
      <w:proofErr w:type="gramStart"/>
      <w:r w:rsidRPr="00BF1137">
        <w:t>vystaví</w:t>
      </w:r>
      <w:proofErr w:type="gramEnd"/>
      <w:r w:rsidRPr="00BF1137">
        <w:t xml:space="preserve"> DP jednotlivým dopravcům faktury (daňové doklady) jedenkrát ročně, nejpozději do 10. ledna následujícího roku ve výši dle tabulky v příloze č. 7a</w:t>
      </w:r>
      <w:r w:rsidR="00534B32">
        <w:t>a</w:t>
      </w:r>
      <w:r w:rsidRPr="00BF1137">
        <w:t>. Dnem uskutečnění zdanitelného plnění je poslední den každého roku. Splatnost faktury je 10 kalendářních dnů.</w:t>
      </w:r>
    </w:p>
    <w:p w14:paraId="230B17B7" w14:textId="36C0BC40" w:rsidR="00B5131C" w:rsidRPr="00BF1137" w:rsidRDefault="00B5131C" w:rsidP="00B5131C">
      <w:pPr>
        <w:widowControl/>
        <w:numPr>
          <w:ilvl w:val="0"/>
          <w:numId w:val="8"/>
        </w:numPr>
        <w:tabs>
          <w:tab w:val="left" w:pos="570"/>
        </w:tabs>
        <w:spacing w:before="120"/>
      </w:pPr>
      <w:r w:rsidRPr="00BF1137">
        <w:t>Na stanovený podíl z přirážek vystaví dopravci DP faktury (vzor faktury příloha č. 7b) jedenkrát ročně, nejpozději do 10. ledna následujícího roku ve výši dle tabulky v příloze č. 7a</w:t>
      </w:r>
      <w:r w:rsidR="00534B32">
        <w:t>a</w:t>
      </w:r>
      <w:r w:rsidRPr="00BF1137">
        <w:t>). Nejedná se o zdanitelné plnění. Splatnost faktury je 10 kalendářních dnů.</w:t>
      </w:r>
    </w:p>
    <w:p w14:paraId="6C1E91C6" w14:textId="0506DBD2" w:rsidR="00F5226D" w:rsidRPr="00BF1137" w:rsidRDefault="00143F93" w:rsidP="00F5226D">
      <w:pPr>
        <w:widowControl/>
        <w:numPr>
          <w:ilvl w:val="0"/>
          <w:numId w:val="8"/>
        </w:numPr>
        <w:tabs>
          <w:tab w:val="left" w:pos="570"/>
        </w:tabs>
        <w:spacing w:before="120"/>
      </w:pPr>
      <w:r w:rsidRPr="00BF1137">
        <w:t>Na linkách, kde dochází k překryvu Tarifu PID s tarifem sousedního IDS, a na linkách, kde je nutné odbavení jízdních dokladů jiný</w:t>
      </w:r>
      <w:r w:rsidR="00B02967" w:rsidRPr="00BF1137">
        <w:t xml:space="preserve">ch dopravců či IDS, provádí DP </w:t>
      </w:r>
      <w:r w:rsidRPr="00BF1137">
        <w:t>přepravní kontrolu po vzájemné domluvě s organizací ROPID a nebo IDSK.</w:t>
      </w:r>
    </w:p>
    <w:p w14:paraId="0992CB92" w14:textId="77777777" w:rsidR="00F5226D" w:rsidRDefault="00F5226D" w:rsidP="00F5226D">
      <w:pPr>
        <w:widowControl/>
        <w:jc w:val="center"/>
        <w:rPr>
          <w:b/>
          <w:sz w:val="32"/>
        </w:rPr>
      </w:pPr>
    </w:p>
    <w:p w14:paraId="626DA4D3" w14:textId="3C545021" w:rsidR="00F5226D" w:rsidRPr="00134D5B" w:rsidRDefault="00F5226D" w:rsidP="00F5226D">
      <w:pPr>
        <w:widowControl/>
        <w:jc w:val="center"/>
        <w:rPr>
          <w:b/>
          <w:sz w:val="32"/>
        </w:rPr>
      </w:pPr>
      <w:r>
        <w:rPr>
          <w:b/>
          <w:sz w:val="32"/>
        </w:rPr>
        <w:t>IIIB</w:t>
      </w:r>
      <w:r w:rsidRPr="00134D5B">
        <w:rPr>
          <w:b/>
          <w:sz w:val="32"/>
        </w:rPr>
        <w:t>.</w:t>
      </w:r>
    </w:p>
    <w:p w14:paraId="23592F43" w14:textId="77777777" w:rsidR="00F5226D" w:rsidRPr="00583E08" w:rsidRDefault="00F5226D" w:rsidP="00F5226D">
      <w:pPr>
        <w:widowControl/>
        <w:spacing w:after="120"/>
        <w:jc w:val="center"/>
        <w:rPr>
          <w:b/>
          <w:sz w:val="32"/>
        </w:rPr>
      </w:pPr>
      <w:r>
        <w:rPr>
          <w:b/>
          <w:sz w:val="32"/>
        </w:rPr>
        <w:t>Přepravní kontrola – IDSK</w:t>
      </w:r>
    </w:p>
    <w:p w14:paraId="2F76D370" w14:textId="77777777" w:rsidR="00F5226D" w:rsidRDefault="00F5226D" w:rsidP="00F5226D">
      <w:pPr>
        <w:widowControl/>
        <w:numPr>
          <w:ilvl w:val="0"/>
          <w:numId w:val="51"/>
        </w:numPr>
        <w:tabs>
          <w:tab w:val="left" w:pos="426"/>
        </w:tabs>
        <w:spacing w:before="120"/>
      </w:pPr>
      <w:r>
        <w:t>Od 01. 09. 2023 bude probíhat pilotní provoz Přepravní kontroly IDSK, který bude probíhat v koordinaci s Přepravní kontrolou DP.</w:t>
      </w:r>
    </w:p>
    <w:p w14:paraId="7C9A4F11" w14:textId="6DDC6BDF" w:rsidR="00F5226D" w:rsidRPr="00AA06BB" w:rsidRDefault="00181ECB" w:rsidP="00181ECB">
      <w:pPr>
        <w:widowControl/>
        <w:numPr>
          <w:ilvl w:val="0"/>
          <w:numId w:val="51"/>
        </w:numPr>
        <w:tabs>
          <w:tab w:val="left" w:pos="426"/>
        </w:tabs>
        <w:spacing w:before="120"/>
      </w:pPr>
      <w:r w:rsidRPr="00181ECB">
        <w:t>Dopravci mimo DP, České dráhy</w:t>
      </w:r>
      <w:r>
        <w:t xml:space="preserve"> a.s.</w:t>
      </w:r>
      <w:r w:rsidRPr="00181ECB">
        <w:t xml:space="preserve">, </w:t>
      </w:r>
      <w:proofErr w:type="spellStart"/>
      <w:r w:rsidRPr="00181ECB">
        <w:t>RegioJet</w:t>
      </w:r>
      <w:proofErr w:type="spellEnd"/>
      <w:r w:rsidRPr="00181ECB">
        <w:t xml:space="preserve"> a.s., ARRIVA vlaky s.r.o., KŽC Doprava, s.r</w:t>
      </w:r>
      <w:r>
        <w:t xml:space="preserve">.o. a Die </w:t>
      </w:r>
      <w:proofErr w:type="spellStart"/>
      <w:r>
        <w:t>Länderbahn</w:t>
      </w:r>
      <w:proofErr w:type="spellEnd"/>
      <w:r>
        <w:t xml:space="preserve"> CZ s.r.o., </w:t>
      </w:r>
      <w:r w:rsidR="00F5226D" w:rsidRPr="00AA06BB">
        <w:t xml:space="preserve">jsou povinni s IDSK uzavřít smlouvu o provádění přepravní kontroly. </w:t>
      </w:r>
      <w:r w:rsidR="00F5226D" w:rsidRPr="00AA06BB">
        <w:lastRenderedPageBreak/>
        <w:t>Každá ze smluvních stran obdrží jeden výtisk této smlouvy, v níž je tato skutečnost výslovně uvedena.</w:t>
      </w:r>
    </w:p>
    <w:p w14:paraId="46D84825" w14:textId="605C4CEC" w:rsidR="00F5226D" w:rsidRPr="00AA06BB" w:rsidRDefault="00F5226D" w:rsidP="00F5226D">
      <w:pPr>
        <w:widowControl/>
        <w:numPr>
          <w:ilvl w:val="0"/>
          <w:numId w:val="51"/>
        </w:numPr>
        <w:tabs>
          <w:tab w:val="left" w:pos="570"/>
        </w:tabs>
        <w:spacing w:before="120"/>
        <w:rPr>
          <w:b/>
          <w:i/>
          <w:color w:val="00B050"/>
        </w:rPr>
      </w:pPr>
      <w:r w:rsidRPr="00AA06BB">
        <w:t xml:space="preserve">Z přepravních kontrol, provedených IDSK za kalendářní rok, se stanovuje celkový podíl všem dopravcům ve výši 1100 hodin za </w:t>
      </w:r>
      <w:r w:rsidR="002874AE">
        <w:t xml:space="preserve">období </w:t>
      </w:r>
      <w:proofErr w:type="gramStart"/>
      <w:r w:rsidR="002874AE">
        <w:t>1.9</w:t>
      </w:r>
      <w:proofErr w:type="gramEnd"/>
      <w:r w:rsidR="002874AE">
        <w:t>. – 31.12.2023 (podíl pro kalendářní rok se stanový nově až pro tarifní smlouvu pro rok 2024)</w:t>
      </w:r>
      <w:r w:rsidRPr="00AA06BB">
        <w:t xml:space="preserve">. Pokud IDSK provede větší počet kontrol (vzhledem k rozvoji systému), budou náklady na tyto kontroly uhrazeny dle odst. </w:t>
      </w:r>
      <w:r w:rsidR="0002110E">
        <w:t>4</w:t>
      </w:r>
      <w:r w:rsidRPr="00AA06BB">
        <w:t>. tohoto článku a připočteny k úhradě dle přílohy 7a</w:t>
      </w:r>
      <w:r w:rsidR="00534B32">
        <w:t>b</w:t>
      </w:r>
      <w:r w:rsidRPr="00AA06BB">
        <w:t>.</w:t>
      </w:r>
    </w:p>
    <w:p w14:paraId="72548EC7" w14:textId="77777777" w:rsidR="00F5226D" w:rsidRPr="00AA06BB" w:rsidRDefault="00F5226D" w:rsidP="00F5226D">
      <w:pPr>
        <w:widowControl/>
        <w:numPr>
          <w:ilvl w:val="0"/>
          <w:numId w:val="51"/>
        </w:numPr>
        <w:tabs>
          <w:tab w:val="left" w:pos="570"/>
        </w:tabs>
        <w:spacing w:before="120"/>
      </w:pPr>
      <w:r w:rsidRPr="00AA06BB">
        <w:t xml:space="preserve">Cena za každou hodinu přepravní kontroly je stanovena ve výši </w:t>
      </w:r>
      <w:r>
        <w:t>495</w:t>
      </w:r>
      <w:r w:rsidRPr="00AA06BB">
        <w:t xml:space="preserve"> Kč (plus DPH). Cena je každoročně indexována dle indexu spotřebitelských cen (CPI). </w:t>
      </w:r>
    </w:p>
    <w:p w14:paraId="30F6523E" w14:textId="4FFFE136" w:rsidR="00F5226D" w:rsidRPr="00AA06BB" w:rsidRDefault="00F5226D" w:rsidP="00F5226D">
      <w:pPr>
        <w:widowControl/>
        <w:numPr>
          <w:ilvl w:val="0"/>
          <w:numId w:val="51"/>
        </w:numPr>
        <w:tabs>
          <w:tab w:val="left" w:pos="570"/>
        </w:tabs>
        <w:spacing w:before="120"/>
      </w:pPr>
      <w:r w:rsidRPr="00AA06BB">
        <w:t xml:space="preserve">Za provedené přepravní kontroly dle odst. 2. a odst. 3. tohoto článku i v návaznosti na čl. I., bod E a </w:t>
      </w:r>
      <w:r w:rsidR="00534B32">
        <w:t>G</w:t>
      </w:r>
      <w:r w:rsidRPr="00AA06BB">
        <w:t xml:space="preserve"> vystaví IDSK jednotlivým dopravcům faktury (daňové doklady) vždy do </w:t>
      </w:r>
      <w:r w:rsidR="00534B32">
        <w:t>20</w:t>
      </w:r>
      <w:r w:rsidRPr="00AA06BB">
        <w:t>. dne následujícího měsíce po skončení čtvrtletí ve výši dle tabulky v příloze č. 7a</w:t>
      </w:r>
      <w:r w:rsidR="00534B32">
        <w:t>b</w:t>
      </w:r>
      <w:r w:rsidRPr="00AA06BB">
        <w:t>. Splatnost faktury je 14 kalendářních dnů.</w:t>
      </w:r>
      <w:r w:rsidR="00BA7DE8">
        <w:t xml:space="preserve"> Pro období od </w:t>
      </w:r>
      <w:proofErr w:type="gramStart"/>
      <w:r w:rsidR="00BA7DE8">
        <w:t>1.9.2023</w:t>
      </w:r>
      <w:proofErr w:type="gramEnd"/>
      <w:r w:rsidR="00BA7DE8">
        <w:t>. do 31.12.2023 bude faktura dopravcům vystavena po skončení kalendářního roku 2023. Pro následující roky již bude probíhat výše uveden</w:t>
      </w:r>
      <w:r w:rsidR="002A78BD">
        <w:t>é</w:t>
      </w:r>
      <w:r w:rsidR="00BA7DE8">
        <w:t xml:space="preserve"> čtvrtletní zúčtování.</w:t>
      </w:r>
    </w:p>
    <w:p w14:paraId="74BDE85E" w14:textId="77777777" w:rsidR="00F5226D" w:rsidRPr="00AA06BB" w:rsidRDefault="00F5226D" w:rsidP="00F5226D">
      <w:pPr>
        <w:widowControl/>
        <w:tabs>
          <w:tab w:val="left" w:pos="570"/>
        </w:tabs>
        <w:spacing w:before="120"/>
        <w:ind w:left="570"/>
      </w:pPr>
    </w:p>
    <w:p w14:paraId="348841CE" w14:textId="4D300F07" w:rsidR="00F5226D" w:rsidRPr="00AA06BB" w:rsidRDefault="00F5226D" w:rsidP="00F5226D">
      <w:pPr>
        <w:numPr>
          <w:ilvl w:val="0"/>
          <w:numId w:val="51"/>
        </w:numPr>
      </w:pPr>
      <w:r w:rsidRPr="00AA06BB">
        <w:t>Podíl z vybraných přirážek k jízdnému j</w:t>
      </w:r>
      <w:r>
        <w:t>e</w:t>
      </w:r>
      <w:r w:rsidRPr="00AA06BB">
        <w:t xml:space="preserve"> příjmem dopravců. Na stanovený podíl z přirážek vystaví dopravci IDSK faktury (vzor faktury příloha č. 7</w:t>
      </w:r>
      <w:r w:rsidR="00534B32">
        <w:t>b</w:t>
      </w:r>
      <w:r w:rsidRPr="00AA06BB">
        <w:t xml:space="preserve">) </w:t>
      </w:r>
      <w:r w:rsidR="007B6D90">
        <w:t>jedenkrát ročně, nejpozději do 15. ledna následujícího roku</w:t>
      </w:r>
      <w:r w:rsidRPr="00AA06BB">
        <w:t xml:space="preserve"> ve výši dle tabulky v příloze č. 7</w:t>
      </w:r>
      <w:r w:rsidR="003B2FBB">
        <w:t>a</w:t>
      </w:r>
      <w:r w:rsidR="00534B32">
        <w:t>b</w:t>
      </w:r>
      <w:r w:rsidRPr="00AA06BB">
        <w:t>). Nejedná se o zdanitelné plnění. Splatnost faktury je 14 kalendářních dnů.</w:t>
      </w:r>
      <w:r w:rsidR="007B6D90">
        <w:t xml:space="preserve"> Podíl z přirážek za období </w:t>
      </w:r>
      <w:proofErr w:type="gramStart"/>
      <w:r w:rsidR="007B6D90">
        <w:t>1.9</w:t>
      </w:r>
      <w:proofErr w:type="gramEnd"/>
      <w:r w:rsidR="007B6D90">
        <w:t>. – 31.12.2023 bude dopravcům zalán dodatečně dle aktuální výše vybraných přirážek</w:t>
      </w:r>
      <w:r w:rsidR="00BA7DE8">
        <w:t>.</w:t>
      </w:r>
    </w:p>
    <w:p w14:paraId="2BC386E3" w14:textId="2CD0EBDC" w:rsidR="008059B4" w:rsidRPr="00BF1137" w:rsidRDefault="008059B4">
      <w:pPr>
        <w:widowControl/>
        <w:overflowPunct/>
        <w:autoSpaceDE/>
        <w:autoSpaceDN/>
        <w:adjustRightInd/>
        <w:spacing w:after="160" w:line="259" w:lineRule="auto"/>
        <w:jc w:val="left"/>
        <w:textAlignment w:val="auto"/>
        <w:rPr>
          <w:b/>
          <w:sz w:val="32"/>
        </w:rPr>
      </w:pPr>
    </w:p>
    <w:p w14:paraId="4E3F0A70" w14:textId="41A68184" w:rsidR="00B5131C" w:rsidRPr="00BF1137" w:rsidRDefault="00B5131C" w:rsidP="00A43EE7">
      <w:pPr>
        <w:widowControl/>
        <w:jc w:val="center"/>
        <w:rPr>
          <w:b/>
          <w:sz w:val="32"/>
        </w:rPr>
      </w:pPr>
      <w:r w:rsidRPr="00BF1137">
        <w:rPr>
          <w:b/>
          <w:sz w:val="32"/>
        </w:rPr>
        <w:t>IV.</w:t>
      </w:r>
    </w:p>
    <w:p w14:paraId="63804187" w14:textId="77777777" w:rsidR="00B5131C" w:rsidRPr="00BF1137" w:rsidRDefault="00B5131C" w:rsidP="00B5131C">
      <w:pPr>
        <w:widowControl/>
        <w:spacing w:after="120"/>
        <w:jc w:val="center"/>
        <w:rPr>
          <w:b/>
          <w:i/>
          <w:sz w:val="28"/>
        </w:rPr>
      </w:pPr>
      <w:r w:rsidRPr="00BF1137">
        <w:rPr>
          <w:b/>
          <w:sz w:val="32"/>
        </w:rPr>
        <w:t>ROPID A IDSK</w:t>
      </w:r>
    </w:p>
    <w:p w14:paraId="4A5EC5E3" w14:textId="77777777" w:rsidR="00B5131C" w:rsidRPr="00BF1137" w:rsidRDefault="00B5131C" w:rsidP="00B5131C">
      <w:pPr>
        <w:pStyle w:val="aaa"/>
        <w:widowControl/>
        <w:numPr>
          <w:ilvl w:val="0"/>
          <w:numId w:val="9"/>
        </w:numPr>
        <w:tabs>
          <w:tab w:val="left" w:pos="567"/>
        </w:tabs>
        <w:spacing w:before="120"/>
        <w:ind w:left="567" w:hanging="425"/>
        <w:jc w:val="both"/>
        <w:rPr>
          <w:b w:val="0"/>
          <w:sz w:val="24"/>
        </w:rPr>
      </w:pPr>
      <w:r w:rsidRPr="00BF1137">
        <w:rPr>
          <w:b w:val="0"/>
          <w:sz w:val="24"/>
        </w:rPr>
        <w:t xml:space="preserve">ROPID garantuje neměnnost objemu dopravních výkonů uvedených v příloze č. 4b) v průběhu roku platnosti této smlouvy. Výjimkou tvoří případy uvedené v čl. II., písm. C., odst. 6. V případě, že by k této změně v podílu přepravní práce jednotlivých dopravců došlo, bude řešena v souladu s čl. II., písm. C. této smlouvy. Po realizaci vyjmenovaných změn budou mimořádně příloha 4b) a případně související přílohy 4c) pro vnější pásma upraveny dle skutečné výše objednávky dopravních výkonů rozdílně od výše uvedeného. </w:t>
      </w:r>
    </w:p>
    <w:p w14:paraId="30DA7A3F" w14:textId="77777777" w:rsidR="00B5131C" w:rsidRPr="00BF1137" w:rsidRDefault="00B5131C" w:rsidP="00B5131C">
      <w:pPr>
        <w:pStyle w:val="aaa"/>
        <w:widowControl/>
        <w:numPr>
          <w:ilvl w:val="0"/>
          <w:numId w:val="9"/>
        </w:numPr>
        <w:tabs>
          <w:tab w:val="left" w:pos="567"/>
        </w:tabs>
        <w:spacing w:before="120"/>
        <w:ind w:left="567" w:hanging="425"/>
        <w:jc w:val="both"/>
        <w:rPr>
          <w:b w:val="0"/>
          <w:sz w:val="24"/>
        </w:rPr>
      </w:pPr>
      <w:r w:rsidRPr="00BF1137">
        <w:rPr>
          <w:b w:val="0"/>
          <w:sz w:val="24"/>
        </w:rPr>
        <w:t>Zvyšování objemu dopravních výkonů nad objemy uvedené v příloze č. 4b), jakož i vstup dalších dopravců do systému PID, je ROPID povinen projednat s dotčenými dopravci (jako předběžné údaje - změna základních parametrů linky, změny dělby přepravní práce - souběžné výkony stávajících linek). To neplatí v případech, kdy se bude jednat o převzetí objemu dopravních výkonů dopravce uvedeného v této smlouvě dopravcem jiným za stejných finančních podmínek uvedených v této smlouvě (tj. stejného podílu na tržbách). Veškeré tyto změny lze provést pouze dodatkem k této smlouvě.</w:t>
      </w:r>
    </w:p>
    <w:p w14:paraId="48908220" w14:textId="599AE530" w:rsidR="00B5131C" w:rsidRPr="00BF1137" w:rsidRDefault="00B5131C" w:rsidP="00B5131C">
      <w:pPr>
        <w:pStyle w:val="aaa"/>
        <w:widowControl/>
        <w:numPr>
          <w:ilvl w:val="0"/>
          <w:numId w:val="9"/>
        </w:numPr>
        <w:tabs>
          <w:tab w:val="left" w:pos="567"/>
        </w:tabs>
        <w:spacing w:before="120"/>
        <w:ind w:left="567" w:hanging="425"/>
        <w:jc w:val="both"/>
        <w:rPr>
          <w:b w:val="0"/>
          <w:sz w:val="24"/>
        </w:rPr>
      </w:pPr>
      <w:r w:rsidRPr="00BF1137">
        <w:rPr>
          <w:b w:val="0"/>
          <w:sz w:val="24"/>
        </w:rPr>
        <w:t xml:space="preserve">ROPID a IDSK se zavazují dle své územní příslušnosti uhradit po projednání s příslušnými orgány (Rada hl. m. Prahy, Středočeský kraj) dopravcům (s výjimkou dopravců nezapojených plně do dělby tržeb) případnou ztrátu na tržbách způsobenou změnou podmínek uvedených v čl. I. - II. mimo vlivu dopravních výkonů uvedených v čl. II., C., odst. 5. </w:t>
      </w:r>
    </w:p>
    <w:p w14:paraId="6ADCEB27" w14:textId="77777777" w:rsidR="00B5131C" w:rsidRPr="00BF1137" w:rsidRDefault="00B5131C" w:rsidP="00B5131C">
      <w:pPr>
        <w:pStyle w:val="aaa"/>
        <w:widowControl/>
        <w:numPr>
          <w:ilvl w:val="0"/>
          <w:numId w:val="9"/>
        </w:numPr>
        <w:tabs>
          <w:tab w:val="left" w:pos="567"/>
        </w:tabs>
        <w:spacing w:before="120"/>
        <w:ind w:left="567" w:hanging="425"/>
        <w:jc w:val="both"/>
        <w:rPr>
          <w:b w:val="0"/>
          <w:sz w:val="24"/>
        </w:rPr>
      </w:pPr>
      <w:r w:rsidRPr="00BF1137">
        <w:rPr>
          <w:b w:val="0"/>
          <w:sz w:val="24"/>
        </w:rPr>
        <w:t xml:space="preserve">ROPID a IDSK mohou zajistit dopravcům (s výjimkou DP) a Českým drahám úhradu podílu nákladů na tisk a distribuci jízdních dokladů, budou-li tyto náklady dopravcům fakturovány a nebudou-li uhrazeny z jiných zdrojů, a to pouze v případě, že tyto náklady nejsou součástí ekonomicky oprávněných nákladů dle metodiky stanovené v nařízení vlády č. 493/2004 Sb., o prokazatelné ztrátě ve veřejné linkové dopravě nebo vyhlášce č. 296/2010 Sb., o postupech pro sestavení finančního modelu a určení maximální výše kompenzace pro závazek veřejné služby </w:t>
      </w:r>
      <w:r w:rsidRPr="00BF1137">
        <w:rPr>
          <w:b w:val="0"/>
          <w:sz w:val="24"/>
        </w:rPr>
        <w:lastRenderedPageBreak/>
        <w:t xml:space="preserve">v PID, nebo dle vyhlášky č. 241/2005 Sb., o prokazatelné ztrátě ve veřejné drážní osobní dopravě nebo nebyly součástí ceny dopravního výkonu </w:t>
      </w:r>
      <w:proofErr w:type="spellStart"/>
      <w:r w:rsidRPr="00BF1137">
        <w:rPr>
          <w:b w:val="0"/>
          <w:sz w:val="24"/>
        </w:rPr>
        <w:t>vysoutěžených</w:t>
      </w:r>
      <w:proofErr w:type="spellEnd"/>
      <w:r w:rsidRPr="00BF1137">
        <w:rPr>
          <w:b w:val="0"/>
          <w:sz w:val="24"/>
        </w:rPr>
        <w:t xml:space="preserve"> smluv o veřejných službách. DP náklady na tisk jízdních dokladů zahrnuje do kalkulace nákladů pro HMP. Úhrada nákladů dle tohoto odstavce musí být upravena ve smlouvách o veřejných službách v systému PID. </w:t>
      </w:r>
    </w:p>
    <w:p w14:paraId="12748FF6" w14:textId="3DFDAC11" w:rsidR="00B14D21" w:rsidRPr="00BF1137" w:rsidRDefault="00AE06D7" w:rsidP="00B14D21">
      <w:pPr>
        <w:pStyle w:val="aaa"/>
        <w:widowControl/>
        <w:numPr>
          <w:ilvl w:val="0"/>
          <w:numId w:val="9"/>
        </w:numPr>
        <w:tabs>
          <w:tab w:val="left" w:pos="567"/>
        </w:tabs>
        <w:spacing w:before="120"/>
        <w:jc w:val="both"/>
        <w:rPr>
          <w:b w:val="0"/>
          <w:sz w:val="24"/>
        </w:rPr>
      </w:pPr>
      <w:r w:rsidRPr="00BF1137">
        <w:rPr>
          <w:b w:val="0"/>
          <w:sz w:val="24"/>
        </w:rPr>
        <w:t>ROPID hradí pro DP,</w:t>
      </w:r>
      <w:r w:rsidR="00B14D21" w:rsidRPr="00BF1137">
        <w:rPr>
          <w:b w:val="0"/>
          <w:sz w:val="24"/>
        </w:rPr>
        <w:t xml:space="preserve"> Arriva Střední Čechy s.r.o., ČSAD Střední Čechy, a. s., Martin Uher, spol. s r.o.</w:t>
      </w:r>
      <w:r w:rsidRPr="00BF1137">
        <w:rPr>
          <w:b w:val="0"/>
          <w:sz w:val="24"/>
        </w:rPr>
        <w:t xml:space="preserve"> </w:t>
      </w:r>
      <w:proofErr w:type="spellStart"/>
      <w:r w:rsidRPr="00BF1137">
        <w:rPr>
          <w:b w:val="0"/>
          <w:sz w:val="24"/>
        </w:rPr>
        <w:t>Stenbus</w:t>
      </w:r>
      <w:proofErr w:type="spellEnd"/>
      <w:r w:rsidRPr="00BF1137">
        <w:rPr>
          <w:b w:val="0"/>
          <w:sz w:val="24"/>
        </w:rPr>
        <w:t xml:space="preserve"> s.r.o. a Okresní autobusová doprava Kolín, s.r.o.</w:t>
      </w:r>
      <w:r w:rsidR="00B14D21" w:rsidRPr="00BF1137">
        <w:rPr>
          <w:b w:val="0"/>
          <w:sz w:val="24"/>
        </w:rPr>
        <w:t xml:space="preserve"> náklady na kotouče do odbavovacího zařízení a tisk jízdenek z mobilních odbavovacích zařízení na základě fakturace od DP. Vystavené faktury jsou splatné do 14 dnů od obdržení.  Na faktuře nebo v její příloze musí být uvedeno počet kotoučů (včetně všech náležitostí daňových dokladů), obchodní jméno dopravce, který si materiál odebral. </w:t>
      </w:r>
    </w:p>
    <w:p w14:paraId="637F7ACD" w14:textId="3C82399F" w:rsidR="00B14D21" w:rsidRPr="00BF1137" w:rsidRDefault="00B14D21" w:rsidP="00AE06D7">
      <w:pPr>
        <w:pStyle w:val="aaa"/>
        <w:widowControl/>
        <w:numPr>
          <w:ilvl w:val="0"/>
          <w:numId w:val="9"/>
        </w:numPr>
        <w:tabs>
          <w:tab w:val="left" w:pos="567"/>
        </w:tabs>
        <w:spacing w:before="120"/>
        <w:jc w:val="both"/>
        <w:rPr>
          <w:b w:val="0"/>
          <w:sz w:val="24"/>
        </w:rPr>
      </w:pPr>
      <w:r w:rsidRPr="00BF1137">
        <w:rPr>
          <w:b w:val="0"/>
          <w:sz w:val="24"/>
        </w:rPr>
        <w:t>IDSK hradí pro</w:t>
      </w:r>
      <w:r w:rsidR="00AE06D7" w:rsidRPr="00BF1137">
        <w:rPr>
          <w:b w:val="0"/>
          <w:sz w:val="24"/>
        </w:rPr>
        <w:t xml:space="preserve"> Arriva City s.r.o</w:t>
      </w:r>
      <w:r w:rsidRPr="00BF1137">
        <w:rPr>
          <w:b w:val="0"/>
          <w:sz w:val="24"/>
        </w:rPr>
        <w:t xml:space="preserve"> ČSAD MHD Kladno a.s., ČSAD </w:t>
      </w:r>
      <w:proofErr w:type="spellStart"/>
      <w:r w:rsidRPr="00BF1137">
        <w:rPr>
          <w:b w:val="0"/>
          <w:sz w:val="24"/>
        </w:rPr>
        <w:t>Polkost</w:t>
      </w:r>
      <w:proofErr w:type="spellEnd"/>
      <w:r w:rsidRPr="00BF1137">
        <w:rPr>
          <w:b w:val="0"/>
          <w:sz w:val="24"/>
        </w:rPr>
        <w:t xml:space="preserve">, spol. s r.o., ČSAD Benešov s.r.o, ČSAD Česká Lípa a.s., AUTODOPRAVA LAMER s.r.o., POHL Kladno spol. s r.o.., ČSAD Slaný s.r.o., Kateřina Kulhánková, VALENTA BUS s.r.o., ČSAD AUTOBUSY České Budějovice, a.s., </w:t>
      </w:r>
      <w:proofErr w:type="spellStart"/>
      <w:r w:rsidRPr="00BF1137">
        <w:rPr>
          <w:b w:val="0"/>
          <w:sz w:val="24"/>
        </w:rPr>
        <w:t>Transdev</w:t>
      </w:r>
      <w:proofErr w:type="spellEnd"/>
      <w:r w:rsidRPr="00BF1137">
        <w:rPr>
          <w:b w:val="0"/>
          <w:sz w:val="24"/>
        </w:rPr>
        <w:t xml:space="preserve"> Střední Čechy s.r.o., Autobusová doprava Kohout, s.r.o, Lutan s.r.o., Kokořínský </w:t>
      </w:r>
      <w:proofErr w:type="spellStart"/>
      <w:proofErr w:type="gramStart"/>
      <w:r w:rsidRPr="00BF1137">
        <w:rPr>
          <w:b w:val="0"/>
          <w:sz w:val="24"/>
        </w:rPr>
        <w:t>SOK,s.</w:t>
      </w:r>
      <w:proofErr w:type="gramEnd"/>
      <w:r w:rsidRPr="00BF1137">
        <w:rPr>
          <w:b w:val="0"/>
          <w:sz w:val="24"/>
        </w:rPr>
        <w:t>r.o</w:t>
      </w:r>
      <w:proofErr w:type="spellEnd"/>
      <w:r w:rsidRPr="00BF1137">
        <w:rPr>
          <w:b w:val="0"/>
          <w:sz w:val="24"/>
        </w:rPr>
        <w:t>., LEXTRANS BUS s.r.o., COMETT PLUS, spol. s.r.o., ČSAD Jindřichův Hradec s.r.o.</w:t>
      </w:r>
      <w:r w:rsidR="00AE06D7" w:rsidRPr="00BF1137">
        <w:rPr>
          <w:b w:val="0"/>
          <w:sz w:val="24"/>
        </w:rPr>
        <w:t>,</w:t>
      </w:r>
      <w:r w:rsidRPr="00BF1137">
        <w:rPr>
          <w:b w:val="0"/>
          <w:sz w:val="24"/>
        </w:rPr>
        <w:t xml:space="preserve"> ARRIVA </w:t>
      </w:r>
      <w:r w:rsidR="000345FB" w:rsidRPr="00BF1137">
        <w:rPr>
          <w:b w:val="0"/>
          <w:sz w:val="24"/>
        </w:rPr>
        <w:t>autobusy</w:t>
      </w:r>
      <w:r w:rsidRPr="00BF1137">
        <w:rPr>
          <w:b w:val="0"/>
          <w:sz w:val="24"/>
        </w:rPr>
        <w:t xml:space="preserve"> a.s.</w:t>
      </w:r>
      <w:r w:rsidR="00AE06D7" w:rsidRPr="00BF1137">
        <w:rPr>
          <w:b w:val="0"/>
          <w:sz w:val="24"/>
        </w:rPr>
        <w:t>,</w:t>
      </w:r>
      <w:r w:rsidRPr="00BF1137">
        <w:rPr>
          <w:b w:val="0"/>
          <w:sz w:val="24"/>
        </w:rPr>
        <w:t xml:space="preserve"> </w:t>
      </w:r>
      <w:proofErr w:type="spellStart"/>
      <w:r w:rsidR="00AE06D7" w:rsidRPr="00BF1137">
        <w:rPr>
          <w:b w:val="0"/>
          <w:sz w:val="24"/>
        </w:rPr>
        <w:t>About</w:t>
      </w:r>
      <w:proofErr w:type="spellEnd"/>
      <w:r w:rsidR="00AE06D7" w:rsidRPr="00BF1137">
        <w:rPr>
          <w:b w:val="0"/>
          <w:sz w:val="24"/>
        </w:rPr>
        <w:t xml:space="preserve"> </w:t>
      </w:r>
      <w:proofErr w:type="spellStart"/>
      <w:r w:rsidR="00AE06D7" w:rsidRPr="00BF1137">
        <w:rPr>
          <w:b w:val="0"/>
          <w:sz w:val="24"/>
        </w:rPr>
        <w:t>Me</w:t>
      </w:r>
      <w:proofErr w:type="spellEnd"/>
      <w:r w:rsidR="00AE06D7" w:rsidRPr="00BF1137">
        <w:rPr>
          <w:b w:val="0"/>
          <w:sz w:val="24"/>
        </w:rPr>
        <w:t xml:space="preserve"> s.r.o., </w:t>
      </w:r>
      <w:proofErr w:type="spellStart"/>
      <w:r w:rsidR="00AE06D7" w:rsidRPr="00BF1137">
        <w:rPr>
          <w:b w:val="0"/>
          <w:sz w:val="24"/>
        </w:rPr>
        <w:t>BusLine</w:t>
      </w:r>
      <w:proofErr w:type="spellEnd"/>
      <w:r w:rsidR="00AE06D7" w:rsidRPr="00BF1137">
        <w:rPr>
          <w:b w:val="0"/>
          <w:sz w:val="24"/>
        </w:rPr>
        <w:t xml:space="preserve"> LK s.r.o., </w:t>
      </w:r>
      <w:proofErr w:type="spellStart"/>
      <w:r w:rsidR="00AE06D7" w:rsidRPr="00BF1137">
        <w:rPr>
          <w:b w:val="0"/>
          <w:sz w:val="24"/>
        </w:rPr>
        <w:t>BusLine</w:t>
      </w:r>
      <w:proofErr w:type="spellEnd"/>
      <w:r w:rsidR="00AE06D7" w:rsidRPr="00BF1137">
        <w:rPr>
          <w:b w:val="0"/>
          <w:sz w:val="24"/>
        </w:rPr>
        <w:t xml:space="preserve"> KHK s.r.o., ČSAD Liberec, a.s., ICOM Transport a.s.,   </w:t>
      </w:r>
      <w:proofErr w:type="spellStart"/>
      <w:r w:rsidR="00AE06D7" w:rsidRPr="00BF1137">
        <w:rPr>
          <w:b w:val="0"/>
          <w:sz w:val="24"/>
        </w:rPr>
        <w:t>BusLine</w:t>
      </w:r>
      <w:proofErr w:type="spellEnd"/>
      <w:r w:rsidR="00AE06D7" w:rsidRPr="00BF1137">
        <w:rPr>
          <w:b w:val="0"/>
          <w:sz w:val="24"/>
        </w:rPr>
        <w:t xml:space="preserve"> jižní Čechy s.r.o. a KAD BUS </w:t>
      </w:r>
      <w:r w:rsidR="008C6A9B" w:rsidRPr="00BF1137">
        <w:rPr>
          <w:b w:val="0"/>
          <w:sz w:val="24"/>
        </w:rPr>
        <w:t>spol. s r.</w:t>
      </w:r>
      <w:r w:rsidR="000E296F" w:rsidRPr="00BF1137">
        <w:rPr>
          <w:b w:val="0"/>
          <w:sz w:val="24"/>
        </w:rPr>
        <w:t xml:space="preserve">o. </w:t>
      </w:r>
      <w:r w:rsidRPr="00BF1137">
        <w:rPr>
          <w:b w:val="0"/>
          <w:sz w:val="24"/>
        </w:rPr>
        <w:t>náklady na kotouče do odbavovacího zařízení a tisk jízdenek z mobilních odbavovacích zařízení na základě fakturace od DP. Vystavené faktury jsou splatné do 14 dnů od obdržení. Na faktuře nebo v její příloze musí být uvedeno počet kotoučů (včetně všech náležitostí daňových dokladů), obchodní jméno dopravce, který si materiál odebral.</w:t>
      </w:r>
    </w:p>
    <w:p w14:paraId="40AE304C" w14:textId="5FE4B1A2" w:rsidR="00B5131C" w:rsidRPr="00BF1137" w:rsidRDefault="00B5131C" w:rsidP="00B14D21">
      <w:pPr>
        <w:pStyle w:val="aaa"/>
        <w:widowControl/>
        <w:numPr>
          <w:ilvl w:val="0"/>
          <w:numId w:val="9"/>
        </w:numPr>
        <w:tabs>
          <w:tab w:val="left" w:pos="567"/>
        </w:tabs>
        <w:spacing w:before="120"/>
        <w:ind w:left="567" w:hanging="425"/>
        <w:jc w:val="both"/>
        <w:rPr>
          <w:b w:val="0"/>
          <w:bCs/>
          <w:sz w:val="24"/>
        </w:rPr>
      </w:pPr>
      <w:r w:rsidRPr="00BF1137">
        <w:rPr>
          <w:b w:val="0"/>
          <w:sz w:val="24"/>
        </w:rPr>
        <w:t xml:space="preserve">ROPID se zavazuje neprodleně prokazatelně informovat DP o skutečnosti, že některý z dopravců nebo České dráhy neplní plánované dopravní výkony v rozsahu, který by překročil 25 % plánovaného měsíčního objemu. Tato skutečnost je důvodem k neuhrazení zálohové faktury a snížení podílu tržeb za předmětné období, a to i zpětně na základě korekčního výpočtu byly-li tržby dopravci z jakýchkoli důvodů za toto období vyplaceny v plném podílu. </w:t>
      </w:r>
    </w:p>
    <w:p w14:paraId="757FB131" w14:textId="52A5309E" w:rsidR="00B5131C" w:rsidRPr="00BF1137" w:rsidRDefault="00B5131C" w:rsidP="00B5131C">
      <w:pPr>
        <w:pStyle w:val="aaa"/>
        <w:widowControl/>
        <w:numPr>
          <w:ilvl w:val="0"/>
          <w:numId w:val="9"/>
        </w:numPr>
        <w:tabs>
          <w:tab w:val="left" w:pos="567"/>
        </w:tabs>
        <w:spacing w:before="120"/>
        <w:ind w:left="567" w:hanging="425"/>
        <w:jc w:val="both"/>
        <w:rPr>
          <w:b w:val="0"/>
          <w:bCs/>
          <w:sz w:val="24"/>
        </w:rPr>
      </w:pPr>
      <w:r w:rsidRPr="00BF1137">
        <w:rPr>
          <w:b w:val="0"/>
          <w:bCs/>
          <w:sz w:val="24"/>
        </w:rPr>
        <w:t>ROPID bude předávat DP vzorky jízdních dokladů ČD, ostatním dopravcům pouze na vyžádání.</w:t>
      </w:r>
    </w:p>
    <w:p w14:paraId="11FE0005" w14:textId="27C65573" w:rsidR="00470190" w:rsidRPr="00BF1137" w:rsidRDefault="00470190">
      <w:pPr>
        <w:widowControl/>
        <w:overflowPunct/>
        <w:autoSpaceDE/>
        <w:autoSpaceDN/>
        <w:adjustRightInd/>
        <w:spacing w:after="160" w:line="259" w:lineRule="auto"/>
        <w:jc w:val="left"/>
        <w:textAlignment w:val="auto"/>
        <w:rPr>
          <w:b/>
          <w:sz w:val="32"/>
        </w:rPr>
      </w:pPr>
    </w:p>
    <w:p w14:paraId="0BAF51B4" w14:textId="59EA7100" w:rsidR="00B5131C" w:rsidRPr="00BF1137" w:rsidRDefault="00B5131C" w:rsidP="00B5131C">
      <w:pPr>
        <w:pStyle w:val="aaa"/>
        <w:widowControl/>
      </w:pPr>
      <w:r w:rsidRPr="00BF1137">
        <w:t>V.</w:t>
      </w:r>
    </w:p>
    <w:p w14:paraId="5FDE20FC" w14:textId="77777777" w:rsidR="00B5131C" w:rsidRPr="00BF1137" w:rsidRDefault="00B5131C" w:rsidP="006E6321">
      <w:pPr>
        <w:pStyle w:val="aaa"/>
        <w:widowControl/>
        <w:spacing w:before="120"/>
        <w:ind w:left="284" w:hanging="284"/>
      </w:pPr>
      <w:r w:rsidRPr="00BF1137">
        <w:t>Seznam příloh k Tarifní smlouvě</w:t>
      </w:r>
    </w:p>
    <w:p w14:paraId="23130DCB" w14:textId="77777777" w:rsidR="00B5131C" w:rsidRPr="00BF1137" w:rsidRDefault="00B5131C" w:rsidP="00B5131C">
      <w:pPr>
        <w:pStyle w:val="aaa"/>
        <w:widowControl/>
        <w:ind w:left="567"/>
        <w:jc w:val="both"/>
        <w:rPr>
          <w:b w:val="0"/>
          <w:sz w:val="24"/>
        </w:rPr>
      </w:pPr>
      <w:r w:rsidRPr="00BF1137">
        <w:rPr>
          <w:b w:val="0"/>
          <w:sz w:val="24"/>
        </w:rPr>
        <w:t>Příloha č. 1</w:t>
      </w:r>
    </w:p>
    <w:p w14:paraId="2D04F033" w14:textId="77777777" w:rsidR="00B5131C" w:rsidRPr="00BF1137" w:rsidRDefault="00B5131C" w:rsidP="00B5131C">
      <w:pPr>
        <w:pStyle w:val="aaa"/>
        <w:widowControl/>
        <w:numPr>
          <w:ilvl w:val="0"/>
          <w:numId w:val="17"/>
        </w:numPr>
        <w:spacing w:after="60"/>
        <w:jc w:val="both"/>
        <w:rPr>
          <w:b w:val="0"/>
          <w:sz w:val="24"/>
        </w:rPr>
      </w:pPr>
      <w:r w:rsidRPr="00BF1137">
        <w:rPr>
          <w:b w:val="0"/>
          <w:sz w:val="24"/>
        </w:rPr>
        <w:t>Přehled jízdních dokladů používaných v rámci PID na území hl. m. Prahy pro účely dělby tržeb (včetně železniční dopravy v pásmech P, 0, B)</w:t>
      </w:r>
    </w:p>
    <w:p w14:paraId="317FAAFF" w14:textId="77777777" w:rsidR="00B5131C" w:rsidRPr="00BF1137" w:rsidRDefault="00B5131C" w:rsidP="00B5131C">
      <w:pPr>
        <w:pStyle w:val="aaa"/>
        <w:widowControl/>
        <w:numPr>
          <w:ilvl w:val="0"/>
          <w:numId w:val="17"/>
        </w:numPr>
        <w:spacing w:after="60"/>
        <w:jc w:val="both"/>
        <w:rPr>
          <w:b w:val="0"/>
          <w:sz w:val="24"/>
        </w:rPr>
      </w:pPr>
      <w:r w:rsidRPr="00BF1137">
        <w:rPr>
          <w:b w:val="0"/>
          <w:sz w:val="24"/>
        </w:rPr>
        <w:t xml:space="preserve">Přehled jízdních dokladů používaných v rámci PID na území hl. m. Prahy pro účely dělby tržeb (bez železniční dopravy v pásmech P, 0, B) </w:t>
      </w:r>
    </w:p>
    <w:p w14:paraId="09CFC3A5" w14:textId="77777777" w:rsidR="00B5131C" w:rsidRPr="00BF1137" w:rsidRDefault="00B5131C" w:rsidP="00B5131C">
      <w:pPr>
        <w:pStyle w:val="aaa"/>
        <w:widowControl/>
        <w:spacing w:before="120"/>
        <w:ind w:left="1134" w:hanging="709"/>
        <w:jc w:val="both"/>
        <w:rPr>
          <w:b w:val="0"/>
          <w:sz w:val="24"/>
        </w:rPr>
      </w:pPr>
      <w:r w:rsidRPr="00BF1137">
        <w:rPr>
          <w:b w:val="0"/>
          <w:sz w:val="24"/>
        </w:rPr>
        <w:t xml:space="preserve">Příloha č. 2 </w:t>
      </w:r>
    </w:p>
    <w:p w14:paraId="02913D9A" w14:textId="77777777" w:rsidR="00B5131C" w:rsidRPr="00BF1137" w:rsidRDefault="00B5131C" w:rsidP="00B5131C">
      <w:pPr>
        <w:pStyle w:val="aaa"/>
        <w:numPr>
          <w:ilvl w:val="0"/>
          <w:numId w:val="30"/>
        </w:numPr>
        <w:ind w:left="709" w:right="-648" w:hanging="283"/>
        <w:jc w:val="both"/>
        <w:rPr>
          <w:b w:val="0"/>
          <w:sz w:val="24"/>
          <w:szCs w:val="24"/>
        </w:rPr>
      </w:pPr>
      <w:r w:rsidRPr="00BF1137">
        <w:rPr>
          <w:b w:val="0"/>
          <w:sz w:val="24"/>
          <w:szCs w:val="24"/>
        </w:rPr>
        <w:t>Přehled jízdních dokladů používaných v rámci PID ve vnějších pásmech pro účely dělby tržeb (včetně železniční dopravy) – jízdenky pro jednotlivou jízdu, krátkodobé předplatní jízdenky</w:t>
      </w:r>
    </w:p>
    <w:p w14:paraId="18F4FA50" w14:textId="77777777" w:rsidR="00B5131C" w:rsidRPr="00BF1137" w:rsidRDefault="00B5131C" w:rsidP="00B5131C">
      <w:pPr>
        <w:pStyle w:val="aaa"/>
        <w:numPr>
          <w:ilvl w:val="0"/>
          <w:numId w:val="30"/>
        </w:numPr>
        <w:spacing w:after="60"/>
        <w:ind w:left="709" w:right="-62" w:hanging="284"/>
        <w:jc w:val="left"/>
        <w:rPr>
          <w:b w:val="0"/>
          <w:sz w:val="24"/>
          <w:szCs w:val="24"/>
        </w:rPr>
      </w:pPr>
      <w:r w:rsidRPr="00BF1137">
        <w:rPr>
          <w:b w:val="0"/>
          <w:sz w:val="24"/>
          <w:szCs w:val="24"/>
        </w:rPr>
        <w:t>Přehled jízdních dokladů používaných v rámci PID ve vnějších pásmech pro účely dělby tržeb (bez železniční dopravy) – přestupní jízdenky 15minutové neplatné ve vlacích PID</w:t>
      </w:r>
    </w:p>
    <w:p w14:paraId="09339FD7" w14:textId="77777777" w:rsidR="00B5131C" w:rsidRPr="00BF1137" w:rsidRDefault="00B5131C" w:rsidP="00B5131C">
      <w:pPr>
        <w:pStyle w:val="a"/>
        <w:numPr>
          <w:ilvl w:val="0"/>
          <w:numId w:val="30"/>
        </w:numPr>
        <w:tabs>
          <w:tab w:val="clear" w:pos="3969"/>
          <w:tab w:val="left" w:pos="709"/>
        </w:tabs>
        <w:spacing w:after="60"/>
        <w:ind w:left="709" w:hanging="284"/>
      </w:pPr>
      <w:r w:rsidRPr="00BF1137">
        <w:t>Přehled jízdních dokladů používaných v rámci PID ve vnějších pásmech pro účely dělby tržeb (včetně železniční dopravy) – předplatní jízdenky plnocenné</w:t>
      </w:r>
    </w:p>
    <w:p w14:paraId="1C87BE3E" w14:textId="77777777" w:rsidR="00B5131C" w:rsidRPr="00BF1137" w:rsidRDefault="00B5131C" w:rsidP="00B5131C">
      <w:pPr>
        <w:numPr>
          <w:ilvl w:val="0"/>
          <w:numId w:val="30"/>
        </w:numPr>
        <w:spacing w:after="60"/>
        <w:ind w:left="709" w:hanging="284"/>
      </w:pPr>
      <w:r w:rsidRPr="00BF1137">
        <w:t xml:space="preserve">Přehled jízdních dokladů používaných v rámci PID ve vnějších pásmech pro účely dělby tržeb (včetně </w:t>
      </w:r>
      <w:r w:rsidRPr="00BF1137">
        <w:rPr>
          <w:szCs w:val="24"/>
        </w:rPr>
        <w:t>železniční dopravy</w:t>
      </w:r>
      <w:r w:rsidRPr="00BF1137">
        <w:t xml:space="preserve">) – předplatní jízdenky zvýhodněné </w:t>
      </w:r>
    </w:p>
    <w:p w14:paraId="1E9A20C6" w14:textId="77777777" w:rsidR="00B5131C" w:rsidRPr="00BF1137" w:rsidRDefault="00B5131C" w:rsidP="00B5131C">
      <w:pPr>
        <w:pStyle w:val="aaa"/>
        <w:widowControl/>
        <w:spacing w:after="60"/>
        <w:ind w:left="284" w:firstLine="142"/>
        <w:jc w:val="both"/>
        <w:rPr>
          <w:b w:val="0"/>
          <w:sz w:val="24"/>
        </w:rPr>
      </w:pPr>
      <w:r w:rsidRPr="00BF1137">
        <w:rPr>
          <w:b w:val="0"/>
          <w:sz w:val="24"/>
        </w:rPr>
        <w:t>Příloha č. 3 - Metodický pokyn pro vyúčtování tržeb ze strojků mobilního odbavovacího zařízení</w:t>
      </w:r>
    </w:p>
    <w:p w14:paraId="19E81403" w14:textId="77777777" w:rsidR="00B5131C" w:rsidRPr="00BF1137" w:rsidRDefault="00B5131C" w:rsidP="00B5131C">
      <w:pPr>
        <w:pStyle w:val="aaa"/>
        <w:widowControl/>
        <w:ind w:firstLine="142"/>
        <w:jc w:val="both"/>
        <w:rPr>
          <w:b w:val="0"/>
          <w:sz w:val="24"/>
        </w:rPr>
      </w:pPr>
      <w:r w:rsidRPr="00BF1137">
        <w:rPr>
          <w:b w:val="0"/>
          <w:sz w:val="24"/>
        </w:rPr>
        <w:t xml:space="preserve">Příloha č. 4 </w:t>
      </w:r>
    </w:p>
    <w:p w14:paraId="775486E3" w14:textId="77777777" w:rsidR="00B5131C" w:rsidRPr="00BF1137" w:rsidRDefault="00B5131C" w:rsidP="00B5131C">
      <w:pPr>
        <w:pStyle w:val="styl4"/>
        <w:widowControl/>
        <w:numPr>
          <w:ilvl w:val="0"/>
          <w:numId w:val="14"/>
        </w:numPr>
        <w:tabs>
          <w:tab w:val="left" w:pos="992"/>
        </w:tabs>
      </w:pPr>
      <w:r w:rsidRPr="00BF1137">
        <w:t>Hlášení o tržbách ze strojků mobilního odbavovacího zařízení</w:t>
      </w:r>
    </w:p>
    <w:p w14:paraId="00C79D77" w14:textId="77777777" w:rsidR="00B5131C" w:rsidRPr="00BF1137" w:rsidRDefault="00B5131C" w:rsidP="00B5131C">
      <w:pPr>
        <w:pStyle w:val="styl4"/>
        <w:widowControl/>
        <w:numPr>
          <w:ilvl w:val="0"/>
          <w:numId w:val="14"/>
        </w:numPr>
        <w:tabs>
          <w:tab w:val="left" w:pos="993"/>
        </w:tabs>
        <w:ind w:left="993" w:hanging="285"/>
        <w:rPr>
          <w:bCs/>
        </w:rPr>
      </w:pPr>
      <w:r w:rsidRPr="00BF1137">
        <w:lastRenderedPageBreak/>
        <w:t xml:space="preserve">- ba) Podíl jednotlivých dopravců na pásmech P a 0 – včetně </w:t>
      </w:r>
      <w:r w:rsidRPr="00BF1137">
        <w:rPr>
          <w:szCs w:val="24"/>
        </w:rPr>
        <w:t>železniční dopravy</w:t>
      </w:r>
    </w:p>
    <w:p w14:paraId="04F0A065" w14:textId="77777777" w:rsidR="00B5131C" w:rsidRPr="00BF1137" w:rsidRDefault="00B5131C" w:rsidP="00B5131C">
      <w:pPr>
        <w:pStyle w:val="styl4"/>
        <w:widowControl/>
        <w:numPr>
          <w:ilvl w:val="0"/>
          <w:numId w:val="28"/>
        </w:numPr>
        <w:tabs>
          <w:tab w:val="left" w:pos="992"/>
        </w:tabs>
        <w:ind w:left="1134" w:hanging="141"/>
      </w:pPr>
      <w:proofErr w:type="spellStart"/>
      <w:r w:rsidRPr="00BF1137">
        <w:t>bb</w:t>
      </w:r>
      <w:proofErr w:type="spellEnd"/>
      <w:r w:rsidRPr="00BF1137">
        <w:t xml:space="preserve">) Podíl jednotlivých dopravců na pásmech P a 0 – bez </w:t>
      </w:r>
      <w:r w:rsidRPr="00BF1137">
        <w:rPr>
          <w:szCs w:val="24"/>
        </w:rPr>
        <w:t>železniční dopravy</w:t>
      </w:r>
    </w:p>
    <w:p w14:paraId="1E460515" w14:textId="77777777" w:rsidR="00B5131C" w:rsidRPr="00BF1137" w:rsidRDefault="00B5131C" w:rsidP="00B5131C">
      <w:pPr>
        <w:pStyle w:val="Nadpis6"/>
        <w:spacing w:before="120"/>
        <w:ind w:left="851" w:hanging="142"/>
        <w:rPr>
          <w:rFonts w:ascii="Times New Roman" w:hAnsi="Times New Roman"/>
          <w:i/>
          <w:iCs/>
          <w:szCs w:val="24"/>
        </w:rPr>
      </w:pPr>
      <w:r w:rsidRPr="00BF1137">
        <w:rPr>
          <w:rFonts w:ascii="Times New Roman" w:hAnsi="Times New Roman"/>
          <w:i/>
          <w:iCs/>
        </w:rPr>
        <w:t xml:space="preserve">   </w:t>
      </w:r>
      <w:r w:rsidRPr="00BF1137">
        <w:rPr>
          <w:rFonts w:ascii="Times New Roman" w:hAnsi="Times New Roman"/>
          <w:i/>
          <w:iCs/>
          <w:szCs w:val="24"/>
        </w:rPr>
        <w:t>Příloha 4b-ba) a 4b-b) stejného označení s novým datem, od nového data nahrazuje</w:t>
      </w:r>
      <w:r w:rsidRPr="00BF1137">
        <w:rPr>
          <w:i/>
          <w:iCs/>
          <w:szCs w:val="24"/>
        </w:rPr>
        <w:t xml:space="preserve"> </w:t>
      </w:r>
      <w:r w:rsidRPr="00BF1137">
        <w:rPr>
          <w:rFonts w:ascii="Times New Roman" w:hAnsi="Times New Roman"/>
          <w:i/>
          <w:iCs/>
          <w:szCs w:val="24"/>
        </w:rPr>
        <w:t>přílohu stejného označení staršího data.</w:t>
      </w:r>
    </w:p>
    <w:p w14:paraId="7F3DB30D" w14:textId="77777777" w:rsidR="00B5131C" w:rsidRPr="00BF1137" w:rsidRDefault="00B5131C" w:rsidP="00B5131C">
      <w:pPr>
        <w:pStyle w:val="styl4"/>
        <w:widowControl/>
        <w:numPr>
          <w:ilvl w:val="0"/>
          <w:numId w:val="15"/>
        </w:numPr>
        <w:tabs>
          <w:tab w:val="left" w:pos="992"/>
        </w:tabs>
      </w:pPr>
      <w:r w:rsidRPr="00BF1137">
        <w:t>- ca) Podíl jednotlivých dopravců na tržbách příměstských linek dle výnosnosti - přestupní jízdenky a krátkodobé předplatní jízdenky</w:t>
      </w:r>
    </w:p>
    <w:p w14:paraId="7D0AF204" w14:textId="77777777" w:rsidR="00B5131C" w:rsidRPr="00BF1137" w:rsidRDefault="00B5131C" w:rsidP="00B5131C">
      <w:pPr>
        <w:pStyle w:val="styl4"/>
        <w:widowControl/>
        <w:tabs>
          <w:tab w:val="left" w:pos="992"/>
        </w:tabs>
        <w:ind w:left="993" w:firstLine="0"/>
      </w:pPr>
      <w:r w:rsidRPr="00BF1137">
        <w:t xml:space="preserve">- </w:t>
      </w:r>
      <w:proofErr w:type="spellStart"/>
      <w:r w:rsidRPr="00BF1137">
        <w:t>cb</w:t>
      </w:r>
      <w:proofErr w:type="spellEnd"/>
      <w:r w:rsidRPr="00BF1137">
        <w:t>) Podíl jednotlivých dopravců na tržbách příměstských linek dle výnosnosti - přestupní jízdenky s časovou platností do 15 min</w:t>
      </w:r>
    </w:p>
    <w:p w14:paraId="27F38874" w14:textId="765F86D3" w:rsidR="00B5131C" w:rsidRPr="00BF1137" w:rsidRDefault="00B5131C" w:rsidP="00B5131C">
      <w:pPr>
        <w:pStyle w:val="styl4"/>
        <w:widowControl/>
        <w:tabs>
          <w:tab w:val="left" w:pos="992"/>
        </w:tabs>
        <w:spacing w:after="0"/>
        <w:ind w:left="992" w:firstLine="0"/>
      </w:pPr>
      <w:r w:rsidRPr="00BF1137">
        <w:t xml:space="preserve">- </w:t>
      </w:r>
      <w:proofErr w:type="spellStart"/>
      <w:r w:rsidRPr="00BF1137">
        <w:t>cc</w:t>
      </w:r>
      <w:proofErr w:type="spellEnd"/>
      <w:r w:rsidRPr="00BF1137">
        <w:t xml:space="preserve">) Podíl jednotlivých dopravců na tržbách příměstských linek dle výnosnosti - předplatní jízdenky </w:t>
      </w:r>
    </w:p>
    <w:p w14:paraId="44C68D80" w14:textId="57462C8F" w:rsidR="00B5131C" w:rsidRPr="00BF1137" w:rsidRDefault="00B5131C" w:rsidP="00B5131C">
      <w:pPr>
        <w:pStyle w:val="Nadpis6"/>
        <w:spacing w:before="60" w:after="120"/>
        <w:ind w:left="851"/>
        <w:rPr>
          <w:rFonts w:ascii="Times New Roman" w:hAnsi="Times New Roman"/>
          <w:i/>
          <w:iCs/>
        </w:rPr>
      </w:pPr>
      <w:r w:rsidRPr="00BF1137">
        <w:rPr>
          <w:rFonts w:ascii="Times New Roman" w:hAnsi="Times New Roman"/>
          <w:i/>
          <w:iCs/>
        </w:rPr>
        <w:t>Příloha 4</w:t>
      </w:r>
      <w:r w:rsidR="00767B44" w:rsidRPr="00BF1137">
        <w:rPr>
          <w:rFonts w:ascii="Times New Roman" w:hAnsi="Times New Roman"/>
          <w:i/>
          <w:iCs/>
          <w:szCs w:val="24"/>
        </w:rPr>
        <w:t xml:space="preserve">c-ca), 4c-cb), 4c-cc) </w:t>
      </w:r>
      <w:r w:rsidRPr="00BF1137">
        <w:rPr>
          <w:rFonts w:ascii="Times New Roman" w:hAnsi="Times New Roman"/>
          <w:i/>
          <w:iCs/>
        </w:rPr>
        <w:t xml:space="preserve">stejného označení s novým datem, </w:t>
      </w:r>
      <w:r w:rsidRPr="00BF1137">
        <w:rPr>
          <w:rFonts w:ascii="Times New Roman" w:hAnsi="Times New Roman"/>
          <w:i/>
          <w:iCs/>
          <w:szCs w:val="24"/>
        </w:rPr>
        <w:t>od nového data nahrazuje</w:t>
      </w:r>
      <w:r w:rsidRPr="00BF1137">
        <w:rPr>
          <w:i/>
          <w:iCs/>
        </w:rPr>
        <w:t xml:space="preserve"> </w:t>
      </w:r>
      <w:r w:rsidRPr="00BF1137">
        <w:rPr>
          <w:rFonts w:ascii="Times New Roman" w:hAnsi="Times New Roman"/>
          <w:i/>
          <w:iCs/>
        </w:rPr>
        <w:t>přílohu stejného označení staršího data.</w:t>
      </w:r>
    </w:p>
    <w:p w14:paraId="102F4CA8" w14:textId="77777777" w:rsidR="00B5131C" w:rsidRPr="00BF1137" w:rsidRDefault="00B5131C" w:rsidP="00B5131C">
      <w:pPr>
        <w:pStyle w:val="styl4"/>
        <w:widowControl/>
        <w:numPr>
          <w:ilvl w:val="0"/>
          <w:numId w:val="16"/>
        </w:numPr>
        <w:tabs>
          <w:tab w:val="left" w:pos="992"/>
          <w:tab w:val="left" w:pos="1418"/>
        </w:tabs>
        <w:spacing w:after="0"/>
        <w:ind w:left="993" w:hanging="284"/>
        <w:jc w:val="left"/>
        <w:rPr>
          <w:iCs/>
        </w:rPr>
      </w:pPr>
      <w:r w:rsidRPr="00BF1137">
        <w:t xml:space="preserve"> neobsazena</w:t>
      </w:r>
    </w:p>
    <w:p w14:paraId="019C84C1" w14:textId="77777777" w:rsidR="00B5131C" w:rsidRPr="00BF1137" w:rsidRDefault="00B5131C" w:rsidP="00B5131C">
      <w:pPr>
        <w:pStyle w:val="styl4"/>
        <w:widowControl/>
        <w:tabs>
          <w:tab w:val="left" w:pos="992"/>
        </w:tabs>
        <w:spacing w:before="120" w:after="60"/>
        <w:ind w:left="992"/>
        <w:jc w:val="left"/>
      </w:pPr>
      <w:r w:rsidRPr="00BF1137">
        <w:t xml:space="preserve"> e) - </w:t>
      </w:r>
      <w:proofErr w:type="spellStart"/>
      <w:r w:rsidRPr="00BF1137">
        <w:t>ea</w:t>
      </w:r>
      <w:proofErr w:type="spellEnd"/>
      <w:r w:rsidRPr="00BF1137">
        <w:t xml:space="preserve">) Podíl jednotlivých dopravců na tržbách příměstských linek dle </w:t>
      </w:r>
      <w:proofErr w:type="gramStart"/>
      <w:r w:rsidRPr="00BF1137">
        <w:t>výnosnosti –  přestupní</w:t>
      </w:r>
      <w:proofErr w:type="gramEnd"/>
      <w:r w:rsidRPr="00BF1137">
        <w:t xml:space="preserve"> jízdenky zvýhodněné a krátkodobé předplatní jízdenky zvýhodněné</w:t>
      </w:r>
    </w:p>
    <w:p w14:paraId="6C9D8AAC" w14:textId="77777777" w:rsidR="00B5131C" w:rsidRPr="00BF1137" w:rsidRDefault="00B5131C" w:rsidP="00B5131C">
      <w:pPr>
        <w:pStyle w:val="styl4"/>
        <w:widowControl/>
        <w:tabs>
          <w:tab w:val="left" w:pos="992"/>
        </w:tabs>
        <w:spacing w:after="60"/>
        <w:ind w:left="993" w:firstLine="0"/>
      </w:pPr>
      <w:r w:rsidRPr="00BF1137">
        <w:t xml:space="preserve">- </w:t>
      </w:r>
      <w:proofErr w:type="spellStart"/>
      <w:r w:rsidRPr="00BF1137">
        <w:t>eb</w:t>
      </w:r>
      <w:proofErr w:type="spellEnd"/>
      <w:r w:rsidRPr="00BF1137">
        <w:t>) Podíl jednotlivých dopravců na tržbách příměstských linek dle výnosnosti – přestupní jízdenky zvýhodněné s časovou platností do 15 min</w:t>
      </w:r>
    </w:p>
    <w:p w14:paraId="72DDC8EA" w14:textId="77777777" w:rsidR="00B5131C" w:rsidRPr="00BF1137" w:rsidRDefault="00B5131C" w:rsidP="00B5131C">
      <w:pPr>
        <w:pStyle w:val="styl4"/>
        <w:widowControl/>
        <w:tabs>
          <w:tab w:val="left" w:pos="992"/>
        </w:tabs>
        <w:spacing w:after="60"/>
        <w:ind w:left="992" w:firstLine="0"/>
      </w:pPr>
      <w:r w:rsidRPr="00BF1137">
        <w:t xml:space="preserve">- </w:t>
      </w:r>
      <w:proofErr w:type="spellStart"/>
      <w:r w:rsidRPr="00BF1137">
        <w:t>ec</w:t>
      </w:r>
      <w:proofErr w:type="spellEnd"/>
      <w:r w:rsidRPr="00BF1137">
        <w:t>) Podíl jednotlivých dopravců na tržbách příměstských linek dle výnosnosti – předplatní jízdenky zvýhodněné</w:t>
      </w:r>
    </w:p>
    <w:p w14:paraId="4171BC0F" w14:textId="77777777" w:rsidR="00B5131C" w:rsidRPr="00BF1137" w:rsidRDefault="00B5131C" w:rsidP="00B5131C">
      <w:pPr>
        <w:pStyle w:val="styl4"/>
        <w:widowControl/>
        <w:tabs>
          <w:tab w:val="left" w:pos="992"/>
        </w:tabs>
        <w:spacing w:after="60"/>
        <w:ind w:firstLine="0"/>
        <w:rPr>
          <w:bCs/>
        </w:rPr>
      </w:pPr>
      <w:r w:rsidRPr="00BF1137">
        <w:t xml:space="preserve">- </w:t>
      </w:r>
      <w:proofErr w:type="spellStart"/>
      <w:r w:rsidRPr="00BF1137">
        <w:t>ed</w:t>
      </w:r>
      <w:proofErr w:type="spellEnd"/>
      <w:r w:rsidRPr="00BF1137">
        <w:t xml:space="preserve">) Podíl jednotlivých dopravců na tržbách příměstských linek dle výnosnosti – s vyloučením </w:t>
      </w:r>
      <w:r w:rsidRPr="00BF1137">
        <w:rPr>
          <w:bCs/>
        </w:rPr>
        <w:t xml:space="preserve">linek PID provozovaných na základě licencí MHD vydanými dopravními úřady středočeských měst (mimo licence MHD, typ B) - </w:t>
      </w:r>
      <w:r w:rsidRPr="00BF1137">
        <w:t>přestupní jízdenky zvýhodněné a krátkodobé předplatní jízdenky zvýhodněné</w:t>
      </w:r>
    </w:p>
    <w:p w14:paraId="43485973" w14:textId="77777777" w:rsidR="00B5131C" w:rsidRPr="00BF1137" w:rsidRDefault="00B5131C" w:rsidP="00B5131C">
      <w:pPr>
        <w:pStyle w:val="styl4"/>
        <w:widowControl/>
        <w:tabs>
          <w:tab w:val="left" w:pos="992"/>
        </w:tabs>
        <w:spacing w:after="60"/>
        <w:ind w:firstLine="0"/>
        <w:rPr>
          <w:bCs/>
        </w:rPr>
      </w:pPr>
      <w:r w:rsidRPr="00BF1137">
        <w:rPr>
          <w:bCs/>
        </w:rPr>
        <w:t xml:space="preserve">- </w:t>
      </w:r>
      <w:proofErr w:type="spellStart"/>
      <w:r w:rsidRPr="00BF1137">
        <w:rPr>
          <w:bCs/>
        </w:rPr>
        <w:t>ee</w:t>
      </w:r>
      <w:proofErr w:type="spellEnd"/>
      <w:r w:rsidRPr="00BF1137">
        <w:rPr>
          <w:bCs/>
        </w:rPr>
        <w:t xml:space="preserve">) </w:t>
      </w:r>
      <w:r w:rsidRPr="00BF1137">
        <w:t xml:space="preserve">Podíl jednotlivých dopravců na tržbách příměstských linek dle výnosnosti s vyloučením </w:t>
      </w:r>
      <w:r w:rsidRPr="00BF1137">
        <w:rPr>
          <w:bCs/>
        </w:rPr>
        <w:t xml:space="preserve">linek PID provozovaných na základě licencí MHD vydanými dopravními úřady středočeských měst (mimo licence MHD, typ B) - </w:t>
      </w:r>
      <w:r w:rsidRPr="00BF1137">
        <w:t>přestupní jízdenky zvýhodněné s časovou platností do 15 min</w:t>
      </w:r>
    </w:p>
    <w:p w14:paraId="499C6DFD" w14:textId="77777777" w:rsidR="00B5131C" w:rsidRPr="00BF1137" w:rsidRDefault="00B5131C" w:rsidP="00B5131C">
      <w:pPr>
        <w:pStyle w:val="styl4"/>
        <w:widowControl/>
        <w:tabs>
          <w:tab w:val="left" w:pos="992"/>
        </w:tabs>
        <w:spacing w:after="60"/>
        <w:ind w:firstLine="2"/>
        <w:rPr>
          <w:bCs/>
        </w:rPr>
      </w:pPr>
      <w:r w:rsidRPr="00BF1137">
        <w:t xml:space="preserve">- </w:t>
      </w:r>
      <w:proofErr w:type="spellStart"/>
      <w:r w:rsidRPr="00BF1137">
        <w:t>ef</w:t>
      </w:r>
      <w:proofErr w:type="spellEnd"/>
      <w:r w:rsidRPr="00BF1137">
        <w:t xml:space="preserve">) Podíl jednotlivých dopravců na tržbách příměstských linek dle výnosnosti – s vyloučením </w:t>
      </w:r>
      <w:r w:rsidRPr="00BF1137">
        <w:rPr>
          <w:bCs/>
        </w:rPr>
        <w:t xml:space="preserve">linek PID provozovaných na základě licencí MHD vydanými dopravními úřady středočeských měst (mimo licence MHD, typ B) - </w:t>
      </w:r>
      <w:r w:rsidRPr="00BF1137">
        <w:t xml:space="preserve">předplatní jízdenky zvýhodněné </w:t>
      </w:r>
    </w:p>
    <w:p w14:paraId="11345B41" w14:textId="77777777" w:rsidR="00B5131C" w:rsidRPr="00BF1137" w:rsidRDefault="00B5131C" w:rsidP="00B5131C">
      <w:pPr>
        <w:pStyle w:val="styl4"/>
        <w:widowControl/>
        <w:tabs>
          <w:tab w:val="left" w:pos="992"/>
        </w:tabs>
        <w:spacing w:after="0"/>
        <w:ind w:left="992" w:firstLine="0"/>
        <w:rPr>
          <w:iCs/>
        </w:rPr>
      </w:pPr>
      <w:r w:rsidRPr="00BF1137">
        <w:rPr>
          <w:iCs/>
          <w:szCs w:val="24"/>
        </w:rPr>
        <w:t>Příloha 4e-ea), 4e-eb), 4e-ec), 4e-ed), 4e-ee) a 4e-ef) stejného označení s novým</w:t>
      </w:r>
      <w:r w:rsidRPr="00BF1137">
        <w:rPr>
          <w:iCs/>
        </w:rPr>
        <w:t xml:space="preserve"> datem, od nového data nahrazuje přílohu stejného označení staršího data.</w:t>
      </w:r>
    </w:p>
    <w:p w14:paraId="562AD9CF" w14:textId="77777777" w:rsidR="00B5131C" w:rsidRPr="00BF1137" w:rsidRDefault="00B5131C" w:rsidP="006E6321">
      <w:pPr>
        <w:pStyle w:val="styl4"/>
        <w:widowControl/>
        <w:numPr>
          <w:ilvl w:val="1"/>
          <w:numId w:val="19"/>
        </w:numPr>
        <w:tabs>
          <w:tab w:val="clear" w:pos="1440"/>
        </w:tabs>
        <w:spacing w:before="120" w:after="60"/>
        <w:ind w:left="1134" w:hanging="425"/>
      </w:pPr>
      <w:r w:rsidRPr="00BF1137">
        <w:t xml:space="preserve">Přehled o prodeji časových </w:t>
      </w:r>
      <w:proofErr w:type="spellStart"/>
      <w:r w:rsidRPr="00BF1137">
        <w:t>předplatních</w:t>
      </w:r>
      <w:proofErr w:type="spellEnd"/>
      <w:r w:rsidRPr="00BF1137">
        <w:t xml:space="preserve"> jízdenek platných na území </w:t>
      </w:r>
      <w:proofErr w:type="spellStart"/>
      <w:proofErr w:type="gramStart"/>
      <w:r w:rsidRPr="00BF1137">
        <w:t>hl.m</w:t>
      </w:r>
      <w:proofErr w:type="spellEnd"/>
      <w:r w:rsidRPr="00BF1137">
        <w:t>.</w:t>
      </w:r>
      <w:proofErr w:type="gramEnd"/>
      <w:r w:rsidRPr="00BF1137">
        <w:t xml:space="preserve"> Prahy (P+0,vč. B) </w:t>
      </w:r>
    </w:p>
    <w:p w14:paraId="44F2C74B" w14:textId="77777777" w:rsidR="00B5131C" w:rsidRPr="00BF1137" w:rsidRDefault="00B5131C" w:rsidP="00B5131C">
      <w:pPr>
        <w:pStyle w:val="styl4"/>
        <w:widowControl/>
        <w:numPr>
          <w:ilvl w:val="1"/>
          <w:numId w:val="19"/>
        </w:numPr>
        <w:tabs>
          <w:tab w:val="clear" w:pos="1440"/>
        </w:tabs>
        <w:spacing w:after="60"/>
        <w:ind w:left="1134" w:hanging="425"/>
      </w:pPr>
      <w:r w:rsidRPr="00BF1137">
        <w:t xml:space="preserve">Přehled o prodeji jednotlivých přestupních a krátkodobých časových jízdenek platných na území hl. m. Prahy    </w:t>
      </w:r>
    </w:p>
    <w:p w14:paraId="30D47412" w14:textId="77777777" w:rsidR="00B5131C" w:rsidRPr="00BF1137" w:rsidRDefault="00B5131C" w:rsidP="00B5131C">
      <w:pPr>
        <w:pStyle w:val="styl4"/>
        <w:widowControl/>
        <w:spacing w:after="60"/>
        <w:ind w:left="709" w:firstLine="0"/>
      </w:pPr>
      <w:r w:rsidRPr="00BF1137">
        <w:t>g1) Přehled jízdních dokladů PID vydávaných na obchodní jméno Českých drah</w:t>
      </w:r>
    </w:p>
    <w:p w14:paraId="617598A0" w14:textId="77777777" w:rsidR="00B5131C" w:rsidRPr="00BF1137" w:rsidRDefault="00B5131C" w:rsidP="00B5131C">
      <w:pPr>
        <w:pStyle w:val="styl4"/>
        <w:widowControl/>
        <w:numPr>
          <w:ilvl w:val="1"/>
          <w:numId w:val="19"/>
        </w:numPr>
        <w:tabs>
          <w:tab w:val="clear" w:pos="1440"/>
        </w:tabs>
        <w:spacing w:after="60"/>
        <w:ind w:left="1134" w:hanging="425"/>
      </w:pPr>
      <w:r w:rsidRPr="00BF1137">
        <w:t xml:space="preserve">Přehled o prodeji </w:t>
      </w:r>
      <w:proofErr w:type="spellStart"/>
      <w:r w:rsidRPr="00BF1137">
        <w:t>předplatních</w:t>
      </w:r>
      <w:proofErr w:type="spellEnd"/>
      <w:r w:rsidRPr="00BF1137">
        <w:t xml:space="preserve"> časových jízdenek platných ve vnějších pásmech PID </w:t>
      </w:r>
    </w:p>
    <w:p w14:paraId="776D13E7" w14:textId="77777777" w:rsidR="00B5131C" w:rsidRPr="00BF1137" w:rsidRDefault="00B5131C" w:rsidP="00B5131C">
      <w:pPr>
        <w:pStyle w:val="styl4"/>
        <w:widowControl/>
        <w:spacing w:after="60"/>
        <w:ind w:left="709" w:firstLine="0"/>
      </w:pPr>
      <w:proofErr w:type="gramStart"/>
      <w:r w:rsidRPr="00BF1137">
        <w:t>h1)  Přehled</w:t>
      </w:r>
      <w:proofErr w:type="gramEnd"/>
      <w:r w:rsidRPr="00BF1137">
        <w:t xml:space="preserve"> o prodeji </w:t>
      </w:r>
      <w:proofErr w:type="spellStart"/>
      <w:r w:rsidRPr="00BF1137">
        <w:t>předplatních</w:t>
      </w:r>
      <w:proofErr w:type="spellEnd"/>
      <w:r w:rsidRPr="00BF1137">
        <w:t xml:space="preserve"> časových jízdenek prodaných ČD</w:t>
      </w:r>
    </w:p>
    <w:p w14:paraId="2EA186B2" w14:textId="77777777" w:rsidR="00B5131C" w:rsidRPr="00BF1137" w:rsidRDefault="00B5131C" w:rsidP="00B5131C">
      <w:pPr>
        <w:pStyle w:val="styl4"/>
        <w:widowControl/>
        <w:numPr>
          <w:ilvl w:val="1"/>
          <w:numId w:val="19"/>
        </w:numPr>
        <w:tabs>
          <w:tab w:val="clear" w:pos="1440"/>
        </w:tabs>
        <w:spacing w:after="60"/>
        <w:ind w:left="1134" w:hanging="425"/>
      </w:pPr>
      <w:r w:rsidRPr="00BF1137">
        <w:t xml:space="preserve">Přehled o prodeji jednotlivých jízdenek platných ve vnějších pásmech PID </w:t>
      </w:r>
    </w:p>
    <w:p w14:paraId="05B92539" w14:textId="77777777" w:rsidR="00B5131C" w:rsidRPr="00BF1137" w:rsidRDefault="00B5131C" w:rsidP="00B5131C">
      <w:pPr>
        <w:pStyle w:val="styl4"/>
        <w:widowControl/>
        <w:numPr>
          <w:ilvl w:val="1"/>
          <w:numId w:val="19"/>
        </w:numPr>
        <w:tabs>
          <w:tab w:val="clear" w:pos="1440"/>
          <w:tab w:val="num" w:pos="1134"/>
        </w:tabs>
        <w:spacing w:after="60"/>
        <w:ind w:hanging="731"/>
      </w:pPr>
      <w:r w:rsidRPr="00BF1137">
        <w:t xml:space="preserve">Výpočet tržeb k rozdělení v pásmech P a 0 </w:t>
      </w:r>
    </w:p>
    <w:p w14:paraId="2AD5A4EB" w14:textId="77777777" w:rsidR="00B5131C" w:rsidRPr="00BF1137" w:rsidRDefault="00B5131C" w:rsidP="00B5131C">
      <w:pPr>
        <w:pStyle w:val="styl4"/>
        <w:widowControl/>
        <w:numPr>
          <w:ilvl w:val="1"/>
          <w:numId w:val="19"/>
        </w:numPr>
        <w:tabs>
          <w:tab w:val="clear" w:pos="1440"/>
          <w:tab w:val="num" w:pos="1134"/>
        </w:tabs>
        <w:spacing w:after="60"/>
        <w:ind w:hanging="731"/>
      </w:pPr>
      <w:r w:rsidRPr="00BF1137">
        <w:t xml:space="preserve">Výpočet tržeb k rozdělení ve vnějších pásmech PID </w:t>
      </w:r>
    </w:p>
    <w:p w14:paraId="6124A176" w14:textId="77777777" w:rsidR="00B5131C" w:rsidRPr="00BF1137" w:rsidRDefault="00B5131C" w:rsidP="00B5131C">
      <w:pPr>
        <w:pStyle w:val="styl4"/>
        <w:widowControl/>
        <w:numPr>
          <w:ilvl w:val="1"/>
          <w:numId w:val="19"/>
        </w:numPr>
        <w:tabs>
          <w:tab w:val="clear" w:pos="1440"/>
          <w:tab w:val="num" w:pos="1134"/>
        </w:tabs>
        <w:spacing w:after="60"/>
        <w:ind w:left="993" w:hanging="284"/>
      </w:pPr>
      <w:r w:rsidRPr="00BF1137">
        <w:t xml:space="preserve">Přehled podílu z příjmů za dopravní služby v PID </w:t>
      </w:r>
    </w:p>
    <w:p w14:paraId="555320C1" w14:textId="77777777" w:rsidR="00B5131C" w:rsidRPr="00BF1137" w:rsidRDefault="00B5131C" w:rsidP="00B5131C">
      <w:pPr>
        <w:pStyle w:val="styl4"/>
        <w:widowControl/>
        <w:numPr>
          <w:ilvl w:val="1"/>
          <w:numId w:val="19"/>
        </w:numPr>
        <w:tabs>
          <w:tab w:val="clear" w:pos="1440"/>
          <w:tab w:val="num" w:pos="1134"/>
        </w:tabs>
        <w:spacing w:after="60"/>
        <w:ind w:left="1276" w:hanging="567"/>
      </w:pPr>
      <w:r w:rsidRPr="00BF1137">
        <w:t xml:space="preserve">Přehled o prodeji </w:t>
      </w:r>
      <w:proofErr w:type="spellStart"/>
      <w:r w:rsidRPr="00BF1137">
        <w:t>předplatních</w:t>
      </w:r>
      <w:proofErr w:type="spellEnd"/>
      <w:r w:rsidRPr="00BF1137">
        <w:t xml:space="preserve"> časových jízdenek zvýhodněných užívaných ve vnějších pásmech PID </w:t>
      </w:r>
    </w:p>
    <w:p w14:paraId="711C73BD" w14:textId="77777777" w:rsidR="00B5131C" w:rsidRPr="00BF1137" w:rsidRDefault="00B5131C" w:rsidP="00B5131C">
      <w:pPr>
        <w:pStyle w:val="styl4"/>
        <w:widowControl/>
        <w:numPr>
          <w:ilvl w:val="1"/>
          <w:numId w:val="19"/>
        </w:numPr>
        <w:tabs>
          <w:tab w:val="clear" w:pos="1440"/>
          <w:tab w:val="num" w:pos="1134"/>
        </w:tabs>
        <w:spacing w:after="60"/>
        <w:ind w:left="1134" w:hanging="425"/>
      </w:pPr>
      <w:r w:rsidRPr="00BF1137">
        <w:lastRenderedPageBreak/>
        <w:t xml:space="preserve">Přehled o prodeji jednotlivých jízdenek zvýhodněných ve vnějších pásmech PID </w:t>
      </w:r>
    </w:p>
    <w:p w14:paraId="6B90FB84" w14:textId="77777777" w:rsidR="00B5131C" w:rsidRPr="00BF1137" w:rsidRDefault="00B5131C" w:rsidP="00B5131C">
      <w:pPr>
        <w:pStyle w:val="aaa"/>
        <w:widowControl/>
        <w:ind w:left="360" w:firstLine="0"/>
        <w:jc w:val="left"/>
        <w:rPr>
          <w:b w:val="0"/>
          <w:sz w:val="24"/>
        </w:rPr>
      </w:pPr>
      <w:r w:rsidRPr="00BF1137">
        <w:rPr>
          <w:b w:val="0"/>
          <w:sz w:val="24"/>
        </w:rPr>
        <w:t xml:space="preserve">Příloha č. 5 </w:t>
      </w:r>
    </w:p>
    <w:p w14:paraId="340DD97C" w14:textId="77777777" w:rsidR="00B5131C" w:rsidRPr="00BF1137" w:rsidRDefault="00B5131C" w:rsidP="00B5131C">
      <w:pPr>
        <w:pStyle w:val="styl4"/>
        <w:widowControl/>
        <w:numPr>
          <w:ilvl w:val="0"/>
          <w:numId w:val="20"/>
        </w:numPr>
        <w:tabs>
          <w:tab w:val="num" w:pos="993"/>
        </w:tabs>
        <w:spacing w:after="60"/>
        <w:ind w:left="993" w:hanging="284"/>
      </w:pPr>
      <w:r w:rsidRPr="00BF1137">
        <w:t>Vzor pro fakturaci za pásma P a 0</w:t>
      </w:r>
    </w:p>
    <w:p w14:paraId="125D3E7F" w14:textId="77777777" w:rsidR="00B5131C" w:rsidRPr="00BF1137" w:rsidRDefault="00B5131C" w:rsidP="00B5131C">
      <w:pPr>
        <w:pStyle w:val="styl4"/>
        <w:widowControl/>
        <w:numPr>
          <w:ilvl w:val="0"/>
          <w:numId w:val="20"/>
        </w:numPr>
        <w:tabs>
          <w:tab w:val="num" w:pos="993"/>
        </w:tabs>
        <w:spacing w:after="60"/>
        <w:ind w:left="993" w:hanging="284"/>
      </w:pPr>
      <w:r w:rsidRPr="00BF1137">
        <w:t>Vzor zálohové faktury za pásma P a 0</w:t>
      </w:r>
    </w:p>
    <w:p w14:paraId="1E333673" w14:textId="77777777" w:rsidR="00B5131C" w:rsidRPr="00BF1137" w:rsidRDefault="00B5131C" w:rsidP="00B5131C">
      <w:pPr>
        <w:pStyle w:val="styl4"/>
        <w:widowControl/>
        <w:numPr>
          <w:ilvl w:val="0"/>
          <w:numId w:val="20"/>
        </w:numPr>
        <w:tabs>
          <w:tab w:val="num" w:pos="993"/>
        </w:tabs>
        <w:spacing w:after="60"/>
        <w:ind w:left="993" w:hanging="284"/>
      </w:pPr>
      <w:r w:rsidRPr="00BF1137">
        <w:t>Vzor pro fakturaci za vnější pásma</w:t>
      </w:r>
    </w:p>
    <w:p w14:paraId="2DBCA8FA" w14:textId="77777777" w:rsidR="00B5131C" w:rsidRPr="00BF1137" w:rsidRDefault="00B5131C" w:rsidP="00B5131C">
      <w:pPr>
        <w:pStyle w:val="styl4"/>
        <w:widowControl/>
        <w:numPr>
          <w:ilvl w:val="0"/>
          <w:numId w:val="20"/>
        </w:numPr>
        <w:tabs>
          <w:tab w:val="num" w:pos="993"/>
        </w:tabs>
        <w:spacing w:after="60"/>
        <w:ind w:left="993" w:hanging="284"/>
      </w:pPr>
      <w:r w:rsidRPr="00BF1137">
        <w:t>Vzor zálohové faktury za vnější pásma</w:t>
      </w:r>
    </w:p>
    <w:p w14:paraId="39AB586F" w14:textId="77777777" w:rsidR="00B5131C" w:rsidRPr="00BF1137" w:rsidRDefault="00B5131C" w:rsidP="00B5131C">
      <w:pPr>
        <w:pStyle w:val="aaa"/>
        <w:widowControl/>
        <w:spacing w:after="60"/>
        <w:ind w:left="1276" w:hanging="992"/>
        <w:jc w:val="left"/>
        <w:rPr>
          <w:b w:val="0"/>
          <w:sz w:val="24"/>
        </w:rPr>
      </w:pPr>
      <w:r w:rsidRPr="00BF1137">
        <w:rPr>
          <w:b w:val="0"/>
          <w:sz w:val="24"/>
        </w:rPr>
        <w:t xml:space="preserve">Příloha č. 6 </w:t>
      </w:r>
    </w:p>
    <w:p w14:paraId="7D6C7D73" w14:textId="48D78A30" w:rsidR="00B5131C" w:rsidRPr="00BF1137" w:rsidRDefault="00B5131C" w:rsidP="00B5131C">
      <w:pPr>
        <w:numPr>
          <w:ilvl w:val="0"/>
          <w:numId w:val="21"/>
        </w:numPr>
        <w:tabs>
          <w:tab w:val="clear" w:pos="644"/>
          <w:tab w:val="num" w:pos="993"/>
        </w:tabs>
        <w:spacing w:after="60"/>
        <w:ind w:left="993" w:hanging="284"/>
        <w:rPr>
          <w:szCs w:val="24"/>
        </w:rPr>
      </w:pPr>
      <w:r w:rsidRPr="00BF1137">
        <w:rPr>
          <w:szCs w:val="24"/>
        </w:rPr>
        <w:t xml:space="preserve">Tarifní zásady pro poskytování stálé jízdenky MHD zaměstnancům dopravců PID </w:t>
      </w:r>
      <w:r w:rsidRPr="00BF1137">
        <w:t>(mimo za</w:t>
      </w:r>
      <w:r w:rsidR="00D7581A" w:rsidRPr="00BF1137">
        <w:t>městnance DP hl. m. Prahy, a.s.)</w:t>
      </w:r>
    </w:p>
    <w:p w14:paraId="4615B0E5" w14:textId="77777777" w:rsidR="00B5131C" w:rsidRPr="00BF1137" w:rsidRDefault="00B5131C" w:rsidP="00B5131C">
      <w:pPr>
        <w:pStyle w:val="aaa"/>
        <w:widowControl/>
        <w:numPr>
          <w:ilvl w:val="0"/>
          <w:numId w:val="21"/>
        </w:numPr>
        <w:tabs>
          <w:tab w:val="clear" w:pos="644"/>
          <w:tab w:val="num" w:pos="993"/>
        </w:tabs>
        <w:spacing w:after="60"/>
        <w:ind w:firstLine="65"/>
        <w:jc w:val="left"/>
        <w:rPr>
          <w:b w:val="0"/>
          <w:sz w:val="24"/>
        </w:rPr>
      </w:pPr>
      <w:r w:rsidRPr="00BF1137">
        <w:rPr>
          <w:b w:val="0"/>
          <w:sz w:val="24"/>
        </w:rPr>
        <w:t>Žádost o poskytnutí zaměstnanecké jízdenky (tzv. „stálé jízdenky“)</w:t>
      </w:r>
    </w:p>
    <w:p w14:paraId="49300E71" w14:textId="77777777" w:rsidR="00B5131C" w:rsidRPr="00BF1137" w:rsidRDefault="00B5131C" w:rsidP="00B5131C">
      <w:pPr>
        <w:pStyle w:val="aaa"/>
        <w:widowControl/>
        <w:ind w:left="0" w:firstLine="284"/>
        <w:jc w:val="left"/>
        <w:rPr>
          <w:b w:val="0"/>
          <w:sz w:val="24"/>
        </w:rPr>
      </w:pPr>
      <w:r w:rsidRPr="00BF1137">
        <w:rPr>
          <w:b w:val="0"/>
          <w:sz w:val="24"/>
        </w:rPr>
        <w:t xml:space="preserve">Příloha č. 7 </w:t>
      </w:r>
    </w:p>
    <w:p w14:paraId="53A6E94E" w14:textId="41A60E49" w:rsidR="00B5131C" w:rsidRPr="00F5226D" w:rsidRDefault="00B5131C" w:rsidP="00B5131C">
      <w:pPr>
        <w:pStyle w:val="aaa"/>
        <w:widowControl/>
        <w:numPr>
          <w:ilvl w:val="0"/>
          <w:numId w:val="10"/>
        </w:numPr>
        <w:spacing w:after="60"/>
        <w:ind w:left="993" w:hanging="284"/>
        <w:jc w:val="left"/>
        <w:rPr>
          <w:b w:val="0"/>
          <w:bCs/>
          <w:sz w:val="24"/>
        </w:rPr>
      </w:pPr>
      <w:r w:rsidRPr="00BF1137">
        <w:rPr>
          <w:b w:val="0"/>
          <w:sz w:val="24"/>
        </w:rPr>
        <w:t xml:space="preserve">Přepravní kontrola </w:t>
      </w:r>
    </w:p>
    <w:p w14:paraId="7B5FBE15" w14:textId="77777777" w:rsidR="00F5226D" w:rsidRPr="00627D82" w:rsidRDefault="00F5226D" w:rsidP="009010CD">
      <w:pPr>
        <w:pStyle w:val="Odstavecseseznamem"/>
        <w:widowControl/>
        <w:spacing w:after="60"/>
        <w:ind w:left="991"/>
        <w:jc w:val="left"/>
        <w:rPr>
          <w:b/>
          <w:bCs/>
          <w:i/>
        </w:rPr>
      </w:pPr>
      <w:proofErr w:type="spellStart"/>
      <w:r w:rsidRPr="00627D82">
        <w:rPr>
          <w:b/>
          <w:bCs/>
          <w:i/>
        </w:rPr>
        <w:t>aa</w:t>
      </w:r>
      <w:proofErr w:type="spellEnd"/>
      <w:r w:rsidRPr="00627D82">
        <w:rPr>
          <w:b/>
          <w:bCs/>
          <w:i/>
        </w:rPr>
        <w:t>) rozdělení podílu a výnosů z </w:t>
      </w:r>
      <w:proofErr w:type="gramStart"/>
      <w:r w:rsidRPr="00627D82">
        <w:rPr>
          <w:b/>
          <w:bCs/>
          <w:i/>
        </w:rPr>
        <w:t>přirážek  DPP</w:t>
      </w:r>
      <w:proofErr w:type="gramEnd"/>
    </w:p>
    <w:p w14:paraId="1A7ECC21" w14:textId="10C3A695" w:rsidR="00F5226D" w:rsidRPr="00627D82" w:rsidRDefault="00F5226D" w:rsidP="009010CD">
      <w:pPr>
        <w:pStyle w:val="Odstavecseseznamem"/>
        <w:widowControl/>
        <w:spacing w:after="60"/>
        <w:ind w:left="991"/>
        <w:jc w:val="left"/>
      </w:pPr>
      <w:proofErr w:type="gramStart"/>
      <w:r w:rsidRPr="00627D82">
        <w:rPr>
          <w:b/>
          <w:bCs/>
          <w:i/>
        </w:rPr>
        <w:t xml:space="preserve">ab </w:t>
      </w:r>
      <w:r w:rsidRPr="00627D82">
        <w:rPr>
          <w:bCs/>
        </w:rPr>
        <w:t xml:space="preserve"> </w:t>
      </w:r>
      <w:r w:rsidRPr="00627D82">
        <w:rPr>
          <w:b/>
          <w:bCs/>
          <w:i/>
        </w:rPr>
        <w:t>rozdělení</w:t>
      </w:r>
      <w:proofErr w:type="gramEnd"/>
      <w:r w:rsidRPr="00627D82">
        <w:rPr>
          <w:b/>
          <w:bCs/>
          <w:i/>
        </w:rPr>
        <w:t xml:space="preserve"> podílu a výnosů z přirážek  IDSK</w:t>
      </w:r>
    </w:p>
    <w:p w14:paraId="5D99A06C" w14:textId="77777777" w:rsidR="00050A9B" w:rsidRDefault="00B5131C" w:rsidP="00050A9B">
      <w:pPr>
        <w:pStyle w:val="aaa"/>
        <w:widowControl/>
        <w:numPr>
          <w:ilvl w:val="0"/>
          <w:numId w:val="11"/>
        </w:numPr>
        <w:spacing w:after="60"/>
        <w:ind w:left="993" w:hanging="284"/>
        <w:jc w:val="left"/>
        <w:rPr>
          <w:b w:val="0"/>
          <w:sz w:val="24"/>
        </w:rPr>
      </w:pPr>
      <w:r w:rsidRPr="00BF1137">
        <w:rPr>
          <w:b w:val="0"/>
          <w:sz w:val="24"/>
        </w:rPr>
        <w:t>Vzor faktury pro fakturaci stanoveného podílu z přirážek PID</w:t>
      </w:r>
    </w:p>
    <w:p w14:paraId="45513086" w14:textId="1434B267" w:rsidR="00B5131C" w:rsidRPr="00050A9B" w:rsidRDefault="00B5131C" w:rsidP="00534B32">
      <w:pPr>
        <w:pStyle w:val="aaa"/>
        <w:widowControl/>
        <w:spacing w:after="60"/>
        <w:ind w:left="709" w:firstLine="0"/>
        <w:jc w:val="left"/>
        <w:rPr>
          <w:b w:val="0"/>
          <w:sz w:val="24"/>
        </w:rPr>
      </w:pPr>
      <w:r w:rsidRPr="00050A9B">
        <w:rPr>
          <w:b w:val="0"/>
          <w:sz w:val="24"/>
        </w:rPr>
        <w:t xml:space="preserve">  </w:t>
      </w:r>
    </w:p>
    <w:p w14:paraId="0253D230" w14:textId="6340EA24" w:rsidR="00464AB5" w:rsidRPr="00BF1137" w:rsidRDefault="00B5131C" w:rsidP="00184B1E">
      <w:pPr>
        <w:pStyle w:val="aaa"/>
        <w:widowControl/>
        <w:ind w:left="1560" w:hanging="1276"/>
        <w:jc w:val="left"/>
        <w:rPr>
          <w:b w:val="0"/>
          <w:sz w:val="24"/>
          <w:szCs w:val="24"/>
        </w:rPr>
      </w:pPr>
      <w:r w:rsidRPr="00BF1137">
        <w:rPr>
          <w:b w:val="0"/>
          <w:sz w:val="24"/>
        </w:rPr>
        <w:t xml:space="preserve">Příloha č. 8 - Tarif </w:t>
      </w:r>
      <w:r w:rsidRPr="00BF1137">
        <w:rPr>
          <w:b w:val="0"/>
          <w:sz w:val="24"/>
          <w:szCs w:val="24"/>
        </w:rPr>
        <w:t xml:space="preserve">PID </w:t>
      </w:r>
      <w:r w:rsidR="003436C8" w:rsidRPr="00BF1137">
        <w:rPr>
          <w:b w:val="0"/>
          <w:sz w:val="24"/>
          <w:szCs w:val="24"/>
        </w:rPr>
        <w:t xml:space="preserve">(Příloha č. 8 je dostupná pouze na </w:t>
      </w:r>
      <w:hyperlink r:id="rId13" w:history="1">
        <w:r w:rsidR="00464AB5" w:rsidRPr="00BF1137">
          <w:rPr>
            <w:rStyle w:val="Hypertextovodkaz"/>
            <w:b w:val="0"/>
            <w:sz w:val="24"/>
            <w:szCs w:val="24"/>
          </w:rPr>
          <w:t>https://pid.cz/wp-content/uploads/system/tarif_spp_historie/tarif_PID_2022-06-12_d1_d2_d3_d4_d5_d6_komplet.pdf</w:t>
        </w:r>
      </w:hyperlink>
    </w:p>
    <w:p w14:paraId="06ED423E" w14:textId="38BE9480" w:rsidR="00B5131C" w:rsidRPr="00BF1137" w:rsidRDefault="00B5131C" w:rsidP="00184B1E">
      <w:pPr>
        <w:pStyle w:val="aaa"/>
        <w:widowControl/>
        <w:ind w:left="1560" w:hanging="1276"/>
        <w:jc w:val="left"/>
        <w:rPr>
          <w:b w:val="0"/>
          <w:sz w:val="24"/>
        </w:rPr>
      </w:pPr>
      <w:r w:rsidRPr="00BF1137">
        <w:rPr>
          <w:b w:val="0"/>
          <w:sz w:val="24"/>
        </w:rPr>
        <w:t>Příloha č. 9 - Výsledky průzkumů použití jízdních dokladů PID na tratích Českých drah</w:t>
      </w:r>
    </w:p>
    <w:p w14:paraId="5712F321" w14:textId="77777777" w:rsidR="00B5131C" w:rsidRPr="00BF1137" w:rsidRDefault="00B5131C" w:rsidP="00B5131C">
      <w:pPr>
        <w:pStyle w:val="aaa"/>
        <w:widowControl/>
        <w:ind w:left="0" w:firstLine="284"/>
        <w:jc w:val="left"/>
        <w:rPr>
          <w:b w:val="0"/>
          <w:sz w:val="24"/>
        </w:rPr>
      </w:pPr>
      <w:r w:rsidRPr="00BF1137">
        <w:rPr>
          <w:b w:val="0"/>
          <w:sz w:val="24"/>
        </w:rPr>
        <w:t>Příloha č. 10 - Seznam tratí, na nichž jsou provozovány vlaky zapojené do PID</w:t>
      </w:r>
    </w:p>
    <w:p w14:paraId="0D061215" w14:textId="2044316A" w:rsidR="00B5131C" w:rsidRPr="00BF1137" w:rsidRDefault="00B5131C" w:rsidP="00B5131C">
      <w:pPr>
        <w:pStyle w:val="aaa"/>
        <w:widowControl/>
        <w:ind w:left="0" w:firstLine="284"/>
        <w:jc w:val="left"/>
        <w:rPr>
          <w:b w:val="0"/>
          <w:sz w:val="24"/>
        </w:rPr>
      </w:pPr>
      <w:r w:rsidRPr="00BF1137">
        <w:rPr>
          <w:b w:val="0"/>
          <w:sz w:val="24"/>
        </w:rPr>
        <w:t>Příloha č. 11 - Stanovisko MF DPH u jízdného ve veřejné dopravě</w:t>
      </w:r>
    </w:p>
    <w:p w14:paraId="621D379A" w14:textId="35106AED" w:rsidR="00B02967" w:rsidRPr="00BF1137" w:rsidRDefault="00B02967" w:rsidP="00B02967">
      <w:pPr>
        <w:pStyle w:val="Odstavecseseznamem"/>
        <w:ind w:left="1701" w:hanging="1417"/>
      </w:pPr>
      <w:r w:rsidRPr="00BF1137">
        <w:t>Příloha č. 12</w:t>
      </w:r>
      <w:r w:rsidRPr="00BF1137">
        <w:rPr>
          <w:b/>
        </w:rPr>
        <w:t xml:space="preserve"> - </w:t>
      </w:r>
      <w:r w:rsidRPr="00BF1137">
        <w:t>Standardy kvality PI</w:t>
      </w:r>
      <w:r w:rsidR="00212F65" w:rsidRPr="00BF1137">
        <w:t>D pro mezikrajské linky PID</w:t>
      </w:r>
    </w:p>
    <w:p w14:paraId="1AB29161" w14:textId="6A40E269" w:rsidR="00B02967" w:rsidRPr="00BF1137" w:rsidRDefault="00B02967" w:rsidP="00B02967">
      <w:pPr>
        <w:pStyle w:val="Odstavecseseznamem"/>
        <w:ind w:left="709" w:hanging="425"/>
      </w:pPr>
      <w:r w:rsidRPr="00BF1137">
        <w:t>Příloha č. 13 - Sazebník postihů PID a Sazebník postihů jiného kraje</w:t>
      </w:r>
    </w:p>
    <w:p w14:paraId="6750A446" w14:textId="77777777" w:rsidR="00F5226D" w:rsidRDefault="00F5226D" w:rsidP="00E860F0">
      <w:pPr>
        <w:widowControl/>
        <w:overflowPunct/>
        <w:autoSpaceDE/>
        <w:autoSpaceDN/>
        <w:adjustRightInd/>
        <w:spacing w:after="120" w:line="259" w:lineRule="auto"/>
        <w:jc w:val="center"/>
        <w:textAlignment w:val="auto"/>
        <w:rPr>
          <w:b/>
          <w:sz w:val="32"/>
        </w:rPr>
      </w:pPr>
    </w:p>
    <w:p w14:paraId="6CEBB66B" w14:textId="6C2F22A2" w:rsidR="00B5131C" w:rsidRPr="00BF1137" w:rsidRDefault="00B5131C" w:rsidP="00E860F0">
      <w:pPr>
        <w:widowControl/>
        <w:overflowPunct/>
        <w:autoSpaceDE/>
        <w:autoSpaceDN/>
        <w:adjustRightInd/>
        <w:spacing w:after="120" w:line="259" w:lineRule="auto"/>
        <w:jc w:val="center"/>
        <w:textAlignment w:val="auto"/>
        <w:rPr>
          <w:b/>
          <w:sz w:val="32"/>
        </w:rPr>
      </w:pPr>
      <w:r w:rsidRPr="00BF1137">
        <w:rPr>
          <w:b/>
          <w:sz w:val="32"/>
        </w:rPr>
        <w:t>VI.</w:t>
      </w:r>
    </w:p>
    <w:p w14:paraId="29C217B7" w14:textId="77777777" w:rsidR="00B5131C" w:rsidRPr="00BF1137" w:rsidRDefault="00B5131C" w:rsidP="00B5131C">
      <w:pPr>
        <w:widowControl/>
        <w:jc w:val="center"/>
      </w:pPr>
      <w:r w:rsidRPr="00BF1137">
        <w:rPr>
          <w:b/>
          <w:sz w:val="32"/>
        </w:rPr>
        <w:t>Závěrečná ustanovení</w:t>
      </w:r>
    </w:p>
    <w:p w14:paraId="1614903D" w14:textId="4579EEC5" w:rsidR="00B5131C" w:rsidRPr="00BF1137" w:rsidRDefault="00DF41E0" w:rsidP="00DF41E0">
      <w:pPr>
        <w:pStyle w:val="Odstavecseseznamem"/>
        <w:numPr>
          <w:ilvl w:val="0"/>
          <w:numId w:val="12"/>
        </w:numPr>
        <w:tabs>
          <w:tab w:val="left" w:pos="284"/>
        </w:tabs>
        <w:spacing w:before="120"/>
        <w:ind w:left="567" w:hanging="425"/>
        <w:rPr>
          <w:szCs w:val="24"/>
        </w:rPr>
      </w:pPr>
      <w:r w:rsidRPr="00BF1137">
        <w:t xml:space="preserve">Tato smlouva se uzavírá od 1. 1. </w:t>
      </w:r>
      <w:r w:rsidR="008338E5" w:rsidRPr="00BF1137">
        <w:t>2023</w:t>
      </w:r>
      <w:r w:rsidRPr="00BF1137">
        <w:t xml:space="preserve"> do 31. 12. </w:t>
      </w:r>
      <w:r w:rsidR="008338E5" w:rsidRPr="00BF1137">
        <w:t>2023</w:t>
      </w:r>
      <w:r w:rsidR="006376E9" w:rsidRPr="00BF1137">
        <w:t>.</w:t>
      </w:r>
      <w:r w:rsidRPr="00BF1137">
        <w:t xml:space="preserve"> Tato smlouva nabývá účinnosti dnem </w:t>
      </w:r>
      <w:r w:rsidR="00A85104" w:rsidRPr="00BF1137">
        <w:t>zveřejnění v registru smluv dle zákona č. 340/2015</w:t>
      </w:r>
      <w:r w:rsidRPr="00BF1137">
        <w:t xml:space="preserve">. </w:t>
      </w:r>
      <w:r w:rsidRPr="00BF1137">
        <w:rPr>
          <w:szCs w:val="24"/>
        </w:rPr>
        <w:t xml:space="preserve">Smluvní strany se dohodly, že se touto smlouvou řídí od 1. 1. </w:t>
      </w:r>
      <w:r w:rsidR="008338E5" w:rsidRPr="00BF1137">
        <w:rPr>
          <w:szCs w:val="24"/>
        </w:rPr>
        <w:t>2023</w:t>
      </w:r>
      <w:r w:rsidRPr="00BF1137">
        <w:rPr>
          <w:szCs w:val="24"/>
        </w:rPr>
        <w:t>.</w:t>
      </w:r>
      <w:r w:rsidR="00A85104" w:rsidRPr="00BF1137">
        <w:rPr>
          <w:szCs w:val="24"/>
        </w:rPr>
        <w:t xml:space="preserve"> </w:t>
      </w:r>
      <w:r w:rsidR="005C681A" w:rsidRPr="00BF1137">
        <w:rPr>
          <w:szCs w:val="24"/>
        </w:rPr>
        <w:t>Pokud si</w:t>
      </w:r>
      <w:r w:rsidR="000B1359" w:rsidRPr="00BF1137">
        <w:rPr>
          <w:szCs w:val="24"/>
        </w:rPr>
        <w:t xml:space="preserve"> </w:t>
      </w:r>
      <w:r w:rsidR="005C681A" w:rsidRPr="00BF1137">
        <w:rPr>
          <w:szCs w:val="24"/>
        </w:rPr>
        <w:t>smluvní strany před nabytím účinnosti této smlouvy poskytly jakákoli plnění upravená touto smlouvou, budou je považovat za plnění poskytnutá podle této smlouvy, přičemž je nebudou považovat za bezdůvodné obohacení.</w:t>
      </w:r>
    </w:p>
    <w:p w14:paraId="2DEE35F3" w14:textId="77777777" w:rsidR="00B5131C" w:rsidRPr="00BF1137" w:rsidRDefault="00B5131C" w:rsidP="00B5131C">
      <w:pPr>
        <w:numPr>
          <w:ilvl w:val="0"/>
          <w:numId w:val="12"/>
        </w:numPr>
        <w:tabs>
          <w:tab w:val="left" w:pos="567"/>
        </w:tabs>
        <w:spacing w:before="120"/>
        <w:ind w:left="567" w:hanging="425"/>
      </w:pPr>
      <w:r w:rsidRPr="00BF1137">
        <w:t>Změna Tarifu PID může být důvodem ke změně Tarifní smlouvy.</w:t>
      </w:r>
    </w:p>
    <w:p w14:paraId="26987130" w14:textId="77777777" w:rsidR="00B5131C" w:rsidRPr="00BF1137" w:rsidRDefault="00B5131C" w:rsidP="00B5131C">
      <w:pPr>
        <w:pStyle w:val="aaa"/>
        <w:widowControl/>
        <w:numPr>
          <w:ilvl w:val="0"/>
          <w:numId w:val="12"/>
        </w:numPr>
        <w:tabs>
          <w:tab w:val="left" w:pos="142"/>
          <w:tab w:val="left" w:pos="567"/>
        </w:tabs>
        <w:spacing w:before="120"/>
        <w:ind w:left="567" w:hanging="425"/>
        <w:jc w:val="both"/>
        <w:rPr>
          <w:b w:val="0"/>
          <w:sz w:val="24"/>
        </w:rPr>
      </w:pPr>
      <w:r w:rsidRPr="00BF1137">
        <w:rPr>
          <w:b w:val="0"/>
          <w:sz w:val="24"/>
        </w:rPr>
        <w:t xml:space="preserve">Tato smlouva může být měněna či doplňována pouze písemně se souhlasem všech zúčastněných stran. </w:t>
      </w:r>
    </w:p>
    <w:p w14:paraId="6E6A9730" w14:textId="3E4DF6B0" w:rsidR="00CC3BED" w:rsidRDefault="0041679F" w:rsidP="00C43F53">
      <w:pPr>
        <w:pStyle w:val="Odstavec1"/>
        <w:numPr>
          <w:ilvl w:val="0"/>
          <w:numId w:val="12"/>
        </w:numPr>
        <w:spacing w:before="60"/>
        <w:ind w:left="567" w:hanging="425"/>
      </w:pPr>
      <w:r w:rsidRPr="00BF1137">
        <w:rPr>
          <w:iCs/>
        </w:rPr>
        <w:t>Uveřejnění smlouvy (včetně dodatků</w:t>
      </w:r>
      <w:r w:rsidRPr="00BF1137">
        <w:t xml:space="preserve"> ke smlouvě) podle zákona č. 340/2015 Sb., o zvláštních podmínkách účinnosti některých smluv, uveřejňování těchto smluv a o registru smluv (zákon o registru smluv), zajistí Dopravní podnik hl. m. Prahy, akciová společnost. </w:t>
      </w:r>
    </w:p>
    <w:p w14:paraId="4FFD9BF9" w14:textId="5789F3DF" w:rsidR="00CF6D47" w:rsidRDefault="00CF6D47" w:rsidP="00CF6D47"/>
    <w:p w14:paraId="625D978A" w14:textId="113C48B2" w:rsidR="00CF6D47" w:rsidRDefault="00CF6D47" w:rsidP="00CF6D47"/>
    <w:p w14:paraId="74B19736" w14:textId="77777777" w:rsidR="00CF6D47" w:rsidRPr="0010487D" w:rsidRDefault="00CF6D47" w:rsidP="00CF6D47">
      <w:pPr>
        <w:widowControl/>
        <w:overflowPunct/>
        <w:autoSpaceDE/>
        <w:autoSpaceDN/>
        <w:adjustRightInd/>
        <w:spacing w:after="160" w:line="259" w:lineRule="auto"/>
        <w:jc w:val="left"/>
        <w:textAlignment w:val="auto"/>
      </w:pPr>
      <w:r w:rsidRPr="00810990">
        <w:rPr>
          <w:i/>
          <w:color w:val="00B050"/>
        </w:rPr>
        <w:t>Následují podpisové strany…………podepisuje se elektronicky</w:t>
      </w:r>
    </w:p>
    <w:p w14:paraId="50BD80F2" w14:textId="77777777" w:rsidR="00CF6D47" w:rsidRPr="00CF6D47" w:rsidRDefault="00CF6D47" w:rsidP="00CF6D47">
      <w:bookmarkStart w:id="0" w:name="_GoBack"/>
      <w:bookmarkEnd w:id="0"/>
    </w:p>
    <w:sectPr w:rsidR="00CF6D47" w:rsidRPr="00CF6D47" w:rsidSect="00597ACA">
      <w:headerReference w:type="default" r:id="rId14"/>
      <w:footerReference w:type="default" r:id="rId15"/>
      <w:headerReference w:type="first" r:id="rId16"/>
      <w:footerReference w:type="first" r:id="rId17"/>
      <w:pgSz w:w="11906" w:h="16838"/>
      <w:pgMar w:top="1077" w:right="1021" w:bottom="1077" w:left="1021"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4E911" w16cex:dateUtc="2023-02-01T12:35:00Z"/>
  <w16cex:commentExtensible w16cex:durableId="2784E975" w16cex:dateUtc="2023-02-01T12:36:00Z"/>
  <w16cex:commentExtensible w16cex:durableId="2784E9AA" w16cex:dateUtc="2023-02-01T12:37:00Z"/>
  <w16cex:commentExtensible w16cex:durableId="2784EA08" w16cex:dateUtc="2023-02-01T12:39:00Z"/>
  <w16cex:commentExtensible w16cex:durableId="2784EA51" w16cex:dateUtc="2023-02-01T12:40:00Z"/>
  <w16cex:commentExtensible w16cex:durableId="2784EA6F" w16cex:dateUtc="2023-02-01T12:41:00Z"/>
  <w16cex:commentExtensible w16cex:durableId="2784EBD8" w16cex:dateUtc="2023-02-01T12:47:00Z"/>
  <w16cex:commentExtensible w16cex:durableId="2784EC3D" w16cex:dateUtc="2023-02-01T12:48:00Z"/>
  <w16cex:commentExtensible w16cex:durableId="2784EC53" w16cex:dateUtc="2023-02-01T12:49:00Z"/>
  <w16cex:commentExtensible w16cex:durableId="2784ECA4" w16cex:dateUtc="2023-02-01T12:50:00Z"/>
  <w16cex:commentExtensible w16cex:durableId="2784EDA6" w16cex:dateUtc="2023-02-01T12:54:00Z"/>
  <w16cex:commentExtensible w16cex:durableId="2784EDC4" w16cex:dateUtc="2023-02-01T12:55:00Z"/>
  <w16cex:commentExtensible w16cex:durableId="2784EDDB" w16cex:dateUtc="2023-02-01T12:55:00Z"/>
  <w16cex:commentExtensible w16cex:durableId="2784EE6F" w16cex:dateUtc="2023-02-01T12:58:00Z"/>
  <w16cex:commentExtensible w16cex:durableId="2784EE96" w16cex:dateUtc="2023-02-01T12:58:00Z"/>
  <w16cex:commentExtensible w16cex:durableId="2784EEEB" w16cex:dateUtc="2023-02-01T13:00:00Z"/>
  <w16cex:commentExtensible w16cex:durableId="2784EFB8" w16cex:dateUtc="2023-02-01T13:03:00Z"/>
  <w16cex:commentExtensible w16cex:durableId="2784EFFA" w16cex:dateUtc="2023-02-01T13: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C69A7FC" w16cid:durableId="2784E911"/>
  <w16cid:commentId w16cid:paraId="2E2AA72D" w16cid:durableId="2784E975"/>
  <w16cid:commentId w16cid:paraId="54175953" w16cid:durableId="2784E9AA"/>
  <w16cid:commentId w16cid:paraId="3CA534EC" w16cid:durableId="2784EA08"/>
  <w16cid:commentId w16cid:paraId="4C796AA1" w16cid:durableId="2784EA51"/>
  <w16cid:commentId w16cid:paraId="27EB3C08" w16cid:durableId="2784EA6F"/>
  <w16cid:commentId w16cid:paraId="1EF7401F" w16cid:durableId="2784EBD8"/>
  <w16cid:commentId w16cid:paraId="52350B7E" w16cid:durableId="2784EC3D"/>
  <w16cid:commentId w16cid:paraId="60E1D947" w16cid:durableId="2784EC53"/>
  <w16cid:commentId w16cid:paraId="1F0E1CF6" w16cid:durableId="2784ECA4"/>
  <w16cid:commentId w16cid:paraId="127AF2E1" w16cid:durableId="2784EDA6"/>
  <w16cid:commentId w16cid:paraId="58A26AA3" w16cid:durableId="2784EDC4"/>
  <w16cid:commentId w16cid:paraId="27694088" w16cid:durableId="2784EDDB"/>
  <w16cid:commentId w16cid:paraId="75D949CF" w16cid:durableId="2784EE6F"/>
  <w16cid:commentId w16cid:paraId="47F639D1" w16cid:durableId="2784EE96"/>
  <w16cid:commentId w16cid:paraId="7CB543AA" w16cid:durableId="2784EEEB"/>
  <w16cid:commentId w16cid:paraId="292C8BEB" w16cid:durableId="2784EFB8"/>
  <w16cid:commentId w16cid:paraId="6DE713ED" w16cid:durableId="2784EFF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594292" w14:textId="77777777" w:rsidR="00627D82" w:rsidRDefault="00627D82" w:rsidP="00CB7A29">
      <w:r>
        <w:separator/>
      </w:r>
    </w:p>
  </w:endnote>
  <w:endnote w:type="continuationSeparator" w:id="0">
    <w:p w14:paraId="3395F4A7" w14:textId="77777777" w:rsidR="00627D82" w:rsidRDefault="00627D82" w:rsidP="00CB7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CE">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6188290"/>
      <w:docPartObj>
        <w:docPartGallery w:val="Page Numbers (Bottom of Page)"/>
        <w:docPartUnique/>
      </w:docPartObj>
    </w:sdtPr>
    <w:sdtEndPr/>
    <w:sdtContent>
      <w:sdt>
        <w:sdtPr>
          <w:id w:val="1728636285"/>
          <w:docPartObj>
            <w:docPartGallery w:val="Page Numbers (Top of Page)"/>
            <w:docPartUnique/>
          </w:docPartObj>
        </w:sdtPr>
        <w:sdtEndPr/>
        <w:sdtContent>
          <w:p w14:paraId="0CE56D72" w14:textId="5893A386" w:rsidR="00627D82" w:rsidRDefault="00627D82">
            <w:pPr>
              <w:pStyle w:val="Zpat"/>
              <w:jc w:val="center"/>
            </w:pPr>
            <w:r>
              <w:rPr>
                <w:b/>
                <w:bCs/>
                <w:szCs w:val="24"/>
              </w:rPr>
              <w:fldChar w:fldCharType="begin"/>
            </w:r>
            <w:r>
              <w:rPr>
                <w:b/>
                <w:bCs/>
              </w:rPr>
              <w:instrText>PAGE</w:instrText>
            </w:r>
            <w:r>
              <w:rPr>
                <w:b/>
                <w:bCs/>
                <w:szCs w:val="24"/>
              </w:rPr>
              <w:fldChar w:fldCharType="separate"/>
            </w:r>
            <w:r w:rsidR="00CF6D47">
              <w:rPr>
                <w:b/>
                <w:bCs/>
                <w:noProof/>
              </w:rPr>
              <w:t>22</w:t>
            </w:r>
            <w:r>
              <w:rPr>
                <w:b/>
                <w:bCs/>
                <w:szCs w:val="24"/>
              </w:rPr>
              <w:fldChar w:fldCharType="end"/>
            </w:r>
            <w:r>
              <w:rPr>
                <w:b/>
                <w:bCs/>
                <w:szCs w:val="24"/>
              </w:rPr>
              <w:t>/</w:t>
            </w:r>
            <w:r>
              <w:rPr>
                <w:b/>
                <w:bCs/>
                <w:szCs w:val="24"/>
              </w:rPr>
              <w:fldChar w:fldCharType="begin"/>
            </w:r>
            <w:r>
              <w:rPr>
                <w:b/>
                <w:bCs/>
              </w:rPr>
              <w:instrText>NUMPAGES</w:instrText>
            </w:r>
            <w:r>
              <w:rPr>
                <w:b/>
                <w:bCs/>
                <w:szCs w:val="24"/>
              </w:rPr>
              <w:fldChar w:fldCharType="separate"/>
            </w:r>
            <w:r w:rsidR="00CF6D47">
              <w:rPr>
                <w:b/>
                <w:bCs/>
                <w:noProof/>
              </w:rPr>
              <w:t>23</w:t>
            </w:r>
            <w:r>
              <w:rPr>
                <w:b/>
                <w:bCs/>
                <w:szCs w:val="24"/>
              </w:rPr>
              <w:fldChar w:fldCharType="end"/>
            </w:r>
          </w:p>
        </w:sdtContent>
      </w:sdt>
    </w:sdtContent>
  </w:sdt>
  <w:p w14:paraId="52B90E7E" w14:textId="77777777" w:rsidR="00627D82" w:rsidRDefault="00627D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5112792"/>
      <w:docPartObj>
        <w:docPartGallery w:val="Page Numbers (Bottom of Page)"/>
        <w:docPartUnique/>
      </w:docPartObj>
    </w:sdtPr>
    <w:sdtEndPr/>
    <w:sdtContent>
      <w:sdt>
        <w:sdtPr>
          <w:id w:val="-828751589"/>
          <w:docPartObj>
            <w:docPartGallery w:val="Page Numbers (Top of Page)"/>
            <w:docPartUnique/>
          </w:docPartObj>
        </w:sdtPr>
        <w:sdtEndPr/>
        <w:sdtContent>
          <w:p w14:paraId="026F35B9" w14:textId="51A1C58F" w:rsidR="00627D82" w:rsidRDefault="00627D82">
            <w:pPr>
              <w:pStyle w:val="Zpat"/>
              <w:jc w:val="center"/>
            </w:pPr>
            <w:r>
              <w:rPr>
                <w:b/>
                <w:bCs/>
                <w:szCs w:val="24"/>
              </w:rPr>
              <w:fldChar w:fldCharType="begin"/>
            </w:r>
            <w:r>
              <w:rPr>
                <w:b/>
                <w:bCs/>
              </w:rPr>
              <w:instrText>PAGE</w:instrText>
            </w:r>
            <w:r>
              <w:rPr>
                <w:b/>
                <w:bCs/>
                <w:szCs w:val="24"/>
              </w:rPr>
              <w:fldChar w:fldCharType="separate"/>
            </w:r>
            <w:r w:rsidR="00CF6D47">
              <w:rPr>
                <w:b/>
                <w:bCs/>
                <w:noProof/>
              </w:rPr>
              <w:t>1</w:t>
            </w:r>
            <w:r>
              <w:rPr>
                <w:b/>
                <w:bCs/>
                <w:szCs w:val="24"/>
              </w:rPr>
              <w:fldChar w:fldCharType="end"/>
            </w:r>
            <w:r>
              <w:rPr>
                <w:b/>
                <w:bCs/>
                <w:szCs w:val="24"/>
              </w:rPr>
              <w:t>/</w:t>
            </w:r>
            <w:r>
              <w:rPr>
                <w:b/>
                <w:bCs/>
                <w:szCs w:val="24"/>
              </w:rPr>
              <w:fldChar w:fldCharType="begin"/>
            </w:r>
            <w:r>
              <w:rPr>
                <w:b/>
                <w:bCs/>
              </w:rPr>
              <w:instrText>NUMPAGES</w:instrText>
            </w:r>
            <w:r>
              <w:rPr>
                <w:b/>
                <w:bCs/>
                <w:szCs w:val="24"/>
              </w:rPr>
              <w:fldChar w:fldCharType="separate"/>
            </w:r>
            <w:r w:rsidR="00CF6D47">
              <w:rPr>
                <w:b/>
                <w:bCs/>
                <w:noProof/>
              </w:rPr>
              <w:t>24</w:t>
            </w:r>
            <w:r>
              <w:rPr>
                <w:b/>
                <w:bCs/>
                <w:szCs w:val="24"/>
              </w:rPr>
              <w:fldChar w:fldCharType="end"/>
            </w:r>
          </w:p>
        </w:sdtContent>
      </w:sdt>
    </w:sdtContent>
  </w:sdt>
  <w:p w14:paraId="69CE5884" w14:textId="77777777" w:rsidR="00627D82" w:rsidRDefault="00627D8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7A92A3" w14:textId="77777777" w:rsidR="00627D82" w:rsidRDefault="00627D82" w:rsidP="00CB7A29">
      <w:r>
        <w:separator/>
      </w:r>
    </w:p>
  </w:footnote>
  <w:footnote w:type="continuationSeparator" w:id="0">
    <w:p w14:paraId="1CCDADDC" w14:textId="77777777" w:rsidR="00627D82" w:rsidRDefault="00627D82" w:rsidP="00CB7A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EE472" w14:textId="1188E6F4" w:rsidR="00627D82" w:rsidRPr="00CB7A29" w:rsidRDefault="00627D82">
    <w:pPr>
      <w:pStyle w:val="Zhlav"/>
      <w:rPr>
        <w:b/>
      </w:rPr>
    </w:pPr>
    <w:r>
      <w:tab/>
    </w:r>
    <w:r>
      <w:tab/>
    </w:r>
    <w:r w:rsidRPr="00CB7A29">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7E296" w14:textId="1961D51C" w:rsidR="00CF6D47" w:rsidRPr="00CF6D47" w:rsidRDefault="00CF6D47" w:rsidP="00CF6D47">
    <w:pPr>
      <w:pStyle w:val="Zhlav"/>
      <w:ind w:left="4536" w:firstLine="3960"/>
      <w:rPr>
        <w:b/>
        <w:i/>
      </w:rPr>
    </w:pPr>
    <w:r w:rsidRPr="00CF6D47">
      <w:rPr>
        <w:b/>
        <w:i/>
      </w:rPr>
      <w:t>Příloha č. 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57262"/>
    <w:multiLevelType w:val="hybridMultilevel"/>
    <w:tmpl w:val="B3F0B32C"/>
    <w:lvl w:ilvl="0" w:tplc="5090FEBC">
      <w:start w:val="3"/>
      <w:numFmt w:val="lowerLetter"/>
      <w:lvlText w:val="%1)"/>
      <w:lvlJc w:val="left"/>
      <w:pPr>
        <w:tabs>
          <w:tab w:val="num" w:pos="1211"/>
        </w:tabs>
        <w:ind w:left="1211" w:hanging="360"/>
      </w:pPr>
      <w:rPr>
        <w:rFonts w:hint="default"/>
      </w:rPr>
    </w:lvl>
    <w:lvl w:ilvl="1" w:tplc="027CB2F6">
      <w:numFmt w:val="bullet"/>
      <w:lvlText w:val="-"/>
      <w:lvlJc w:val="left"/>
      <w:pPr>
        <w:tabs>
          <w:tab w:val="num" w:pos="1647"/>
        </w:tabs>
        <w:ind w:left="1647" w:hanging="360"/>
      </w:pPr>
      <w:rPr>
        <w:rFonts w:ascii="Arial" w:eastAsia="Times New Roman" w:hAnsi="Arial" w:cs="Arial" w:hint="default"/>
      </w:r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1" w15:restartNumberingAfterBreak="0">
    <w:nsid w:val="08C94263"/>
    <w:multiLevelType w:val="hybridMultilevel"/>
    <w:tmpl w:val="30EAD062"/>
    <w:lvl w:ilvl="0" w:tplc="66A65682">
      <w:start w:val="1"/>
      <w:numFmt w:val="lowerRoman"/>
      <w:lvlText w:val="(%1)"/>
      <w:lvlJc w:val="left"/>
      <w:pPr>
        <w:ind w:left="1713" w:hanging="72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 w15:restartNumberingAfterBreak="0">
    <w:nsid w:val="0BEC0C6B"/>
    <w:multiLevelType w:val="multilevel"/>
    <w:tmpl w:val="0772F218"/>
    <w:lvl w:ilvl="0">
      <w:start w:val="1"/>
      <w:numFmt w:val="decimal"/>
      <w:lvlText w:val="%1."/>
      <w:legacy w:legacy="1" w:legacySpace="120" w:legacyIndent="360"/>
      <w:lvlJc w:val="left"/>
      <w:pPr>
        <w:ind w:left="1070" w:hanging="360"/>
      </w:pPr>
      <w:rPr>
        <w:i w:val="0"/>
      </w:rPr>
    </w:lvl>
    <w:lvl w:ilvl="1">
      <w:start w:val="1"/>
      <w:numFmt w:val="lowerLetter"/>
      <w:lvlText w:val="%2."/>
      <w:legacy w:legacy="1" w:legacySpace="120" w:legacyIndent="360"/>
      <w:lvlJc w:val="left"/>
      <w:pPr>
        <w:ind w:left="1070" w:hanging="360"/>
      </w:pPr>
    </w:lvl>
    <w:lvl w:ilvl="2">
      <w:start w:val="1"/>
      <w:numFmt w:val="lowerRoman"/>
      <w:lvlText w:val="%3."/>
      <w:legacy w:legacy="1" w:legacySpace="120" w:legacyIndent="180"/>
      <w:lvlJc w:val="left"/>
      <w:pPr>
        <w:ind w:left="1250" w:hanging="180"/>
      </w:pPr>
    </w:lvl>
    <w:lvl w:ilvl="3">
      <w:start w:val="1"/>
      <w:numFmt w:val="decimal"/>
      <w:lvlText w:val="%4."/>
      <w:legacy w:legacy="1" w:legacySpace="120" w:legacyIndent="360"/>
      <w:lvlJc w:val="left"/>
      <w:pPr>
        <w:ind w:left="1610" w:hanging="360"/>
      </w:pPr>
    </w:lvl>
    <w:lvl w:ilvl="4">
      <w:start w:val="1"/>
      <w:numFmt w:val="lowerLetter"/>
      <w:lvlText w:val="%5."/>
      <w:legacy w:legacy="1" w:legacySpace="120" w:legacyIndent="360"/>
      <w:lvlJc w:val="left"/>
      <w:pPr>
        <w:ind w:left="1970" w:hanging="360"/>
      </w:pPr>
    </w:lvl>
    <w:lvl w:ilvl="5">
      <w:start w:val="1"/>
      <w:numFmt w:val="lowerRoman"/>
      <w:lvlText w:val="%6."/>
      <w:legacy w:legacy="1" w:legacySpace="120" w:legacyIndent="180"/>
      <w:lvlJc w:val="left"/>
      <w:pPr>
        <w:ind w:left="2150" w:hanging="180"/>
      </w:pPr>
    </w:lvl>
    <w:lvl w:ilvl="6">
      <w:start w:val="1"/>
      <w:numFmt w:val="decimal"/>
      <w:lvlText w:val="%7."/>
      <w:legacy w:legacy="1" w:legacySpace="120" w:legacyIndent="360"/>
      <w:lvlJc w:val="left"/>
      <w:pPr>
        <w:ind w:left="2510" w:hanging="360"/>
      </w:pPr>
    </w:lvl>
    <w:lvl w:ilvl="7">
      <w:start w:val="1"/>
      <w:numFmt w:val="lowerLetter"/>
      <w:lvlText w:val="%8."/>
      <w:legacy w:legacy="1" w:legacySpace="120" w:legacyIndent="360"/>
      <w:lvlJc w:val="left"/>
      <w:pPr>
        <w:ind w:left="2870" w:hanging="360"/>
      </w:pPr>
    </w:lvl>
    <w:lvl w:ilvl="8">
      <w:start w:val="1"/>
      <w:numFmt w:val="lowerRoman"/>
      <w:lvlText w:val="%9."/>
      <w:legacy w:legacy="1" w:legacySpace="120" w:legacyIndent="180"/>
      <w:lvlJc w:val="left"/>
      <w:pPr>
        <w:ind w:left="3050" w:hanging="180"/>
      </w:pPr>
    </w:lvl>
  </w:abstractNum>
  <w:abstractNum w:abstractNumId="3" w15:restartNumberingAfterBreak="0">
    <w:nsid w:val="135714CB"/>
    <w:multiLevelType w:val="hybridMultilevel"/>
    <w:tmpl w:val="5EF65ABE"/>
    <w:lvl w:ilvl="0" w:tplc="3216E73A">
      <w:start w:val="1"/>
      <w:numFmt w:val="lowerRoman"/>
      <w:lvlText w:val="(%1)"/>
      <w:lvlJc w:val="left"/>
      <w:pPr>
        <w:ind w:left="1713" w:hanging="72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4" w15:restartNumberingAfterBreak="0">
    <w:nsid w:val="1DEF0349"/>
    <w:multiLevelType w:val="multilevel"/>
    <w:tmpl w:val="12D0048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5" w15:restartNumberingAfterBreak="0">
    <w:nsid w:val="1FCF0AB7"/>
    <w:multiLevelType w:val="hybridMultilevel"/>
    <w:tmpl w:val="E6C4702C"/>
    <w:lvl w:ilvl="0" w:tplc="50E83E00">
      <w:numFmt w:val="decimal"/>
      <w:lvlText w:val="%1)"/>
      <w:lvlJc w:val="left"/>
      <w:pPr>
        <w:ind w:left="660" w:hanging="360"/>
      </w:pPr>
      <w:rPr>
        <w:rFonts w:hint="default"/>
      </w:rPr>
    </w:lvl>
    <w:lvl w:ilvl="1" w:tplc="04050019" w:tentative="1">
      <w:start w:val="1"/>
      <w:numFmt w:val="lowerLetter"/>
      <w:lvlText w:val="%2."/>
      <w:lvlJc w:val="left"/>
      <w:pPr>
        <w:ind w:left="1380" w:hanging="360"/>
      </w:pPr>
    </w:lvl>
    <w:lvl w:ilvl="2" w:tplc="0405001B" w:tentative="1">
      <w:start w:val="1"/>
      <w:numFmt w:val="lowerRoman"/>
      <w:lvlText w:val="%3."/>
      <w:lvlJc w:val="right"/>
      <w:pPr>
        <w:ind w:left="2100" w:hanging="180"/>
      </w:pPr>
    </w:lvl>
    <w:lvl w:ilvl="3" w:tplc="0405000F" w:tentative="1">
      <w:start w:val="1"/>
      <w:numFmt w:val="decimal"/>
      <w:lvlText w:val="%4."/>
      <w:lvlJc w:val="left"/>
      <w:pPr>
        <w:ind w:left="2820" w:hanging="360"/>
      </w:pPr>
    </w:lvl>
    <w:lvl w:ilvl="4" w:tplc="04050019" w:tentative="1">
      <w:start w:val="1"/>
      <w:numFmt w:val="lowerLetter"/>
      <w:lvlText w:val="%5."/>
      <w:lvlJc w:val="left"/>
      <w:pPr>
        <w:ind w:left="3540" w:hanging="360"/>
      </w:pPr>
    </w:lvl>
    <w:lvl w:ilvl="5" w:tplc="0405001B" w:tentative="1">
      <w:start w:val="1"/>
      <w:numFmt w:val="lowerRoman"/>
      <w:lvlText w:val="%6."/>
      <w:lvlJc w:val="right"/>
      <w:pPr>
        <w:ind w:left="4260" w:hanging="180"/>
      </w:pPr>
    </w:lvl>
    <w:lvl w:ilvl="6" w:tplc="0405000F" w:tentative="1">
      <w:start w:val="1"/>
      <w:numFmt w:val="decimal"/>
      <w:lvlText w:val="%7."/>
      <w:lvlJc w:val="left"/>
      <w:pPr>
        <w:ind w:left="4980" w:hanging="360"/>
      </w:pPr>
    </w:lvl>
    <w:lvl w:ilvl="7" w:tplc="04050019" w:tentative="1">
      <w:start w:val="1"/>
      <w:numFmt w:val="lowerLetter"/>
      <w:lvlText w:val="%8."/>
      <w:lvlJc w:val="left"/>
      <w:pPr>
        <w:ind w:left="5700" w:hanging="360"/>
      </w:pPr>
    </w:lvl>
    <w:lvl w:ilvl="8" w:tplc="0405001B" w:tentative="1">
      <w:start w:val="1"/>
      <w:numFmt w:val="lowerRoman"/>
      <w:lvlText w:val="%9."/>
      <w:lvlJc w:val="right"/>
      <w:pPr>
        <w:ind w:left="6420" w:hanging="180"/>
      </w:pPr>
    </w:lvl>
  </w:abstractNum>
  <w:abstractNum w:abstractNumId="6" w15:restartNumberingAfterBreak="0">
    <w:nsid w:val="1FDE4130"/>
    <w:multiLevelType w:val="hybridMultilevel"/>
    <w:tmpl w:val="0BECBE0C"/>
    <w:lvl w:ilvl="0" w:tplc="E9D6419A">
      <w:start w:val="1"/>
      <w:numFmt w:val="lowerLetter"/>
      <w:pStyle w:val="a"/>
      <w:lvlText w:val="%1)"/>
      <w:lvlJc w:val="left"/>
      <w:pPr>
        <w:tabs>
          <w:tab w:val="num" w:pos="1070"/>
        </w:tabs>
        <w:ind w:left="1070" w:hanging="360"/>
      </w:pPr>
      <w:rPr>
        <w:rFonts w:hint="default"/>
        <w:sz w:val="22"/>
        <w:szCs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237F7F48"/>
    <w:multiLevelType w:val="hybridMultilevel"/>
    <w:tmpl w:val="DE308812"/>
    <w:lvl w:ilvl="0" w:tplc="0405000F">
      <w:start w:val="1"/>
      <w:numFmt w:val="decimal"/>
      <w:pStyle w:val="lnekIbezsla"/>
      <w:lvlText w:val="%1."/>
      <w:lvlJc w:val="left"/>
      <w:pPr>
        <w:tabs>
          <w:tab w:val="num" w:pos="720"/>
        </w:tabs>
        <w:ind w:left="720" w:hanging="360"/>
      </w:pPr>
      <w:rPr>
        <w:rFonts w:ascii="Times New Roman" w:hAnsi="Times New Roman" w:cs="Times New Roman" w:hint="default"/>
      </w:rPr>
    </w:lvl>
    <w:lvl w:ilvl="1" w:tplc="04050019">
      <w:start w:val="1"/>
      <w:numFmt w:val="lowerLetter"/>
      <w:pStyle w:val="Odstavec1"/>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8" w15:restartNumberingAfterBreak="0">
    <w:nsid w:val="23BE58C8"/>
    <w:multiLevelType w:val="hybridMultilevel"/>
    <w:tmpl w:val="182EF95A"/>
    <w:lvl w:ilvl="0" w:tplc="8B8A9E66">
      <w:start w:val="1"/>
      <w:numFmt w:val="decimal"/>
      <w:lvlText w:val="%1."/>
      <w:lvlJc w:val="left"/>
      <w:pPr>
        <w:tabs>
          <w:tab w:val="num" w:pos="930"/>
        </w:tabs>
        <w:ind w:left="930" w:hanging="57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78314AD"/>
    <w:multiLevelType w:val="hybridMultilevel"/>
    <w:tmpl w:val="441C5656"/>
    <w:lvl w:ilvl="0" w:tplc="8988AA5E">
      <w:start w:val="1"/>
      <w:numFmt w:val="lowerLetter"/>
      <w:lvlText w:val="%1)"/>
      <w:lvlJc w:val="left"/>
      <w:pPr>
        <w:tabs>
          <w:tab w:val="num" w:pos="928"/>
        </w:tabs>
        <w:ind w:left="928" w:hanging="360"/>
      </w:pPr>
      <w:rPr>
        <w:rFonts w:hint="default"/>
      </w:rPr>
    </w:lvl>
    <w:lvl w:ilvl="1" w:tplc="04050019">
      <w:start w:val="1"/>
      <w:numFmt w:val="lowerLetter"/>
      <w:lvlText w:val="%2."/>
      <w:lvlJc w:val="left"/>
      <w:pPr>
        <w:tabs>
          <w:tab w:val="num" w:pos="1931"/>
        </w:tabs>
        <w:ind w:left="1931" w:hanging="360"/>
      </w:pPr>
    </w:lvl>
    <w:lvl w:ilvl="2" w:tplc="0405001B" w:tentative="1">
      <w:start w:val="1"/>
      <w:numFmt w:val="lowerRoman"/>
      <w:lvlText w:val="%3."/>
      <w:lvlJc w:val="right"/>
      <w:pPr>
        <w:tabs>
          <w:tab w:val="num" w:pos="2651"/>
        </w:tabs>
        <w:ind w:left="2651" w:hanging="180"/>
      </w:pPr>
    </w:lvl>
    <w:lvl w:ilvl="3" w:tplc="0405000F" w:tentative="1">
      <w:start w:val="1"/>
      <w:numFmt w:val="decimal"/>
      <w:lvlText w:val="%4."/>
      <w:lvlJc w:val="left"/>
      <w:pPr>
        <w:tabs>
          <w:tab w:val="num" w:pos="3371"/>
        </w:tabs>
        <w:ind w:left="3371" w:hanging="360"/>
      </w:pPr>
    </w:lvl>
    <w:lvl w:ilvl="4" w:tplc="04050019" w:tentative="1">
      <w:start w:val="1"/>
      <w:numFmt w:val="lowerLetter"/>
      <w:lvlText w:val="%5."/>
      <w:lvlJc w:val="left"/>
      <w:pPr>
        <w:tabs>
          <w:tab w:val="num" w:pos="4091"/>
        </w:tabs>
        <w:ind w:left="4091" w:hanging="360"/>
      </w:pPr>
    </w:lvl>
    <w:lvl w:ilvl="5" w:tplc="0405001B" w:tentative="1">
      <w:start w:val="1"/>
      <w:numFmt w:val="lowerRoman"/>
      <w:lvlText w:val="%6."/>
      <w:lvlJc w:val="right"/>
      <w:pPr>
        <w:tabs>
          <w:tab w:val="num" w:pos="4811"/>
        </w:tabs>
        <w:ind w:left="4811" w:hanging="180"/>
      </w:pPr>
    </w:lvl>
    <w:lvl w:ilvl="6" w:tplc="0405000F" w:tentative="1">
      <w:start w:val="1"/>
      <w:numFmt w:val="decimal"/>
      <w:lvlText w:val="%7."/>
      <w:lvlJc w:val="left"/>
      <w:pPr>
        <w:tabs>
          <w:tab w:val="num" w:pos="5531"/>
        </w:tabs>
        <w:ind w:left="5531" w:hanging="360"/>
      </w:pPr>
    </w:lvl>
    <w:lvl w:ilvl="7" w:tplc="04050019" w:tentative="1">
      <w:start w:val="1"/>
      <w:numFmt w:val="lowerLetter"/>
      <w:lvlText w:val="%8."/>
      <w:lvlJc w:val="left"/>
      <w:pPr>
        <w:tabs>
          <w:tab w:val="num" w:pos="6251"/>
        </w:tabs>
        <w:ind w:left="6251" w:hanging="360"/>
      </w:pPr>
    </w:lvl>
    <w:lvl w:ilvl="8" w:tplc="0405001B" w:tentative="1">
      <w:start w:val="1"/>
      <w:numFmt w:val="lowerRoman"/>
      <w:lvlText w:val="%9."/>
      <w:lvlJc w:val="right"/>
      <w:pPr>
        <w:tabs>
          <w:tab w:val="num" w:pos="6971"/>
        </w:tabs>
        <w:ind w:left="6971" w:hanging="180"/>
      </w:pPr>
    </w:lvl>
  </w:abstractNum>
  <w:abstractNum w:abstractNumId="10" w15:restartNumberingAfterBreak="0">
    <w:nsid w:val="29D62FFF"/>
    <w:multiLevelType w:val="singleLevel"/>
    <w:tmpl w:val="9F109018"/>
    <w:lvl w:ilvl="0">
      <w:start w:val="1"/>
      <w:numFmt w:val="decimal"/>
      <w:lvlText w:val="%1."/>
      <w:legacy w:legacy="1" w:legacySpace="120" w:legacyIndent="360"/>
      <w:lvlJc w:val="left"/>
      <w:pPr>
        <w:ind w:left="720" w:hanging="360"/>
      </w:pPr>
      <w:rPr>
        <w:b w:val="0"/>
      </w:rPr>
    </w:lvl>
  </w:abstractNum>
  <w:abstractNum w:abstractNumId="11" w15:restartNumberingAfterBreak="0">
    <w:nsid w:val="2ED148F0"/>
    <w:multiLevelType w:val="hybridMultilevel"/>
    <w:tmpl w:val="441C5656"/>
    <w:lvl w:ilvl="0" w:tplc="8988AA5E">
      <w:start w:val="1"/>
      <w:numFmt w:val="lowerLetter"/>
      <w:lvlText w:val="%1)"/>
      <w:lvlJc w:val="left"/>
      <w:pPr>
        <w:tabs>
          <w:tab w:val="num" w:pos="928"/>
        </w:tabs>
        <w:ind w:left="928" w:hanging="360"/>
      </w:pPr>
      <w:rPr>
        <w:rFonts w:hint="default"/>
      </w:rPr>
    </w:lvl>
    <w:lvl w:ilvl="1" w:tplc="04050019">
      <w:start w:val="1"/>
      <w:numFmt w:val="lowerLetter"/>
      <w:lvlText w:val="%2."/>
      <w:lvlJc w:val="left"/>
      <w:pPr>
        <w:tabs>
          <w:tab w:val="num" w:pos="1931"/>
        </w:tabs>
        <w:ind w:left="1931" w:hanging="360"/>
      </w:pPr>
    </w:lvl>
    <w:lvl w:ilvl="2" w:tplc="0405001B" w:tentative="1">
      <w:start w:val="1"/>
      <w:numFmt w:val="lowerRoman"/>
      <w:lvlText w:val="%3."/>
      <w:lvlJc w:val="right"/>
      <w:pPr>
        <w:tabs>
          <w:tab w:val="num" w:pos="2651"/>
        </w:tabs>
        <w:ind w:left="2651" w:hanging="180"/>
      </w:pPr>
    </w:lvl>
    <w:lvl w:ilvl="3" w:tplc="0405000F" w:tentative="1">
      <w:start w:val="1"/>
      <w:numFmt w:val="decimal"/>
      <w:lvlText w:val="%4."/>
      <w:lvlJc w:val="left"/>
      <w:pPr>
        <w:tabs>
          <w:tab w:val="num" w:pos="3371"/>
        </w:tabs>
        <w:ind w:left="3371" w:hanging="360"/>
      </w:pPr>
    </w:lvl>
    <w:lvl w:ilvl="4" w:tplc="04050019" w:tentative="1">
      <w:start w:val="1"/>
      <w:numFmt w:val="lowerLetter"/>
      <w:lvlText w:val="%5."/>
      <w:lvlJc w:val="left"/>
      <w:pPr>
        <w:tabs>
          <w:tab w:val="num" w:pos="4091"/>
        </w:tabs>
        <w:ind w:left="4091" w:hanging="360"/>
      </w:pPr>
    </w:lvl>
    <w:lvl w:ilvl="5" w:tplc="0405001B" w:tentative="1">
      <w:start w:val="1"/>
      <w:numFmt w:val="lowerRoman"/>
      <w:lvlText w:val="%6."/>
      <w:lvlJc w:val="right"/>
      <w:pPr>
        <w:tabs>
          <w:tab w:val="num" w:pos="4811"/>
        </w:tabs>
        <w:ind w:left="4811" w:hanging="180"/>
      </w:pPr>
    </w:lvl>
    <w:lvl w:ilvl="6" w:tplc="0405000F" w:tentative="1">
      <w:start w:val="1"/>
      <w:numFmt w:val="decimal"/>
      <w:lvlText w:val="%7."/>
      <w:lvlJc w:val="left"/>
      <w:pPr>
        <w:tabs>
          <w:tab w:val="num" w:pos="5531"/>
        </w:tabs>
        <w:ind w:left="5531" w:hanging="360"/>
      </w:pPr>
    </w:lvl>
    <w:lvl w:ilvl="7" w:tplc="04050019" w:tentative="1">
      <w:start w:val="1"/>
      <w:numFmt w:val="lowerLetter"/>
      <w:lvlText w:val="%8."/>
      <w:lvlJc w:val="left"/>
      <w:pPr>
        <w:tabs>
          <w:tab w:val="num" w:pos="6251"/>
        </w:tabs>
        <w:ind w:left="6251" w:hanging="360"/>
      </w:pPr>
    </w:lvl>
    <w:lvl w:ilvl="8" w:tplc="0405001B" w:tentative="1">
      <w:start w:val="1"/>
      <w:numFmt w:val="lowerRoman"/>
      <w:lvlText w:val="%9."/>
      <w:lvlJc w:val="right"/>
      <w:pPr>
        <w:tabs>
          <w:tab w:val="num" w:pos="6971"/>
        </w:tabs>
        <w:ind w:left="6971" w:hanging="180"/>
      </w:pPr>
    </w:lvl>
  </w:abstractNum>
  <w:abstractNum w:abstractNumId="12" w15:restartNumberingAfterBreak="0">
    <w:nsid w:val="2F4F28D6"/>
    <w:multiLevelType w:val="hybridMultilevel"/>
    <w:tmpl w:val="A2A4E48A"/>
    <w:lvl w:ilvl="0" w:tplc="588EA12A">
      <w:start w:val="1"/>
      <w:numFmt w:val="decimal"/>
      <w:lvlText w:val="%1."/>
      <w:lvlJc w:val="left"/>
      <w:pPr>
        <w:ind w:left="786"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2F6F6465"/>
    <w:multiLevelType w:val="hybridMultilevel"/>
    <w:tmpl w:val="5308E5A6"/>
    <w:lvl w:ilvl="0" w:tplc="04050017">
      <w:start w:val="1"/>
      <w:numFmt w:val="lowerLetter"/>
      <w:lvlText w:val="%1)"/>
      <w:lvlJc w:val="left"/>
      <w:pPr>
        <w:tabs>
          <w:tab w:val="num" w:pos="2771"/>
        </w:tabs>
        <w:ind w:left="2771" w:hanging="360"/>
      </w:pPr>
      <w:rPr>
        <w:rFonts w:hint="default"/>
      </w:rPr>
    </w:lvl>
    <w:lvl w:ilvl="1" w:tplc="04050019" w:tentative="1">
      <w:start w:val="1"/>
      <w:numFmt w:val="lowerLetter"/>
      <w:lvlText w:val="%2."/>
      <w:lvlJc w:val="left"/>
      <w:pPr>
        <w:tabs>
          <w:tab w:val="num" w:pos="3491"/>
        </w:tabs>
        <w:ind w:left="3491" w:hanging="360"/>
      </w:pPr>
    </w:lvl>
    <w:lvl w:ilvl="2" w:tplc="0405001B" w:tentative="1">
      <w:start w:val="1"/>
      <w:numFmt w:val="lowerRoman"/>
      <w:lvlText w:val="%3."/>
      <w:lvlJc w:val="right"/>
      <w:pPr>
        <w:tabs>
          <w:tab w:val="num" w:pos="4211"/>
        </w:tabs>
        <w:ind w:left="4211" w:hanging="180"/>
      </w:pPr>
    </w:lvl>
    <w:lvl w:ilvl="3" w:tplc="0405000F" w:tentative="1">
      <w:start w:val="1"/>
      <w:numFmt w:val="decimal"/>
      <w:lvlText w:val="%4."/>
      <w:lvlJc w:val="left"/>
      <w:pPr>
        <w:tabs>
          <w:tab w:val="num" w:pos="4931"/>
        </w:tabs>
        <w:ind w:left="4931" w:hanging="360"/>
      </w:pPr>
    </w:lvl>
    <w:lvl w:ilvl="4" w:tplc="04050019" w:tentative="1">
      <w:start w:val="1"/>
      <w:numFmt w:val="lowerLetter"/>
      <w:lvlText w:val="%5."/>
      <w:lvlJc w:val="left"/>
      <w:pPr>
        <w:tabs>
          <w:tab w:val="num" w:pos="5651"/>
        </w:tabs>
        <w:ind w:left="5651" w:hanging="360"/>
      </w:pPr>
    </w:lvl>
    <w:lvl w:ilvl="5" w:tplc="0405001B" w:tentative="1">
      <w:start w:val="1"/>
      <w:numFmt w:val="lowerRoman"/>
      <w:lvlText w:val="%6."/>
      <w:lvlJc w:val="right"/>
      <w:pPr>
        <w:tabs>
          <w:tab w:val="num" w:pos="6371"/>
        </w:tabs>
        <w:ind w:left="6371" w:hanging="180"/>
      </w:pPr>
    </w:lvl>
    <w:lvl w:ilvl="6" w:tplc="0405000F" w:tentative="1">
      <w:start w:val="1"/>
      <w:numFmt w:val="decimal"/>
      <w:lvlText w:val="%7."/>
      <w:lvlJc w:val="left"/>
      <w:pPr>
        <w:tabs>
          <w:tab w:val="num" w:pos="7091"/>
        </w:tabs>
        <w:ind w:left="7091" w:hanging="360"/>
      </w:pPr>
    </w:lvl>
    <w:lvl w:ilvl="7" w:tplc="04050019" w:tentative="1">
      <w:start w:val="1"/>
      <w:numFmt w:val="lowerLetter"/>
      <w:lvlText w:val="%8."/>
      <w:lvlJc w:val="left"/>
      <w:pPr>
        <w:tabs>
          <w:tab w:val="num" w:pos="7811"/>
        </w:tabs>
        <w:ind w:left="7811" w:hanging="360"/>
      </w:pPr>
    </w:lvl>
    <w:lvl w:ilvl="8" w:tplc="0405001B" w:tentative="1">
      <w:start w:val="1"/>
      <w:numFmt w:val="lowerRoman"/>
      <w:lvlText w:val="%9."/>
      <w:lvlJc w:val="right"/>
      <w:pPr>
        <w:tabs>
          <w:tab w:val="num" w:pos="8531"/>
        </w:tabs>
        <w:ind w:left="8531" w:hanging="180"/>
      </w:pPr>
    </w:lvl>
  </w:abstractNum>
  <w:abstractNum w:abstractNumId="14" w15:restartNumberingAfterBreak="0">
    <w:nsid w:val="30C35333"/>
    <w:multiLevelType w:val="hybridMultilevel"/>
    <w:tmpl w:val="934AF582"/>
    <w:lvl w:ilvl="0" w:tplc="0C9AEA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3D1069F"/>
    <w:multiLevelType w:val="multilevel"/>
    <w:tmpl w:val="6D0617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12315D"/>
    <w:multiLevelType w:val="singleLevel"/>
    <w:tmpl w:val="37B68BD8"/>
    <w:lvl w:ilvl="0">
      <w:start w:val="1"/>
      <w:numFmt w:val="decimal"/>
      <w:lvlText w:val="%1."/>
      <w:lvlJc w:val="left"/>
      <w:pPr>
        <w:ind w:left="502" w:hanging="360"/>
      </w:pPr>
      <w:rPr>
        <w:b w:val="0"/>
      </w:rPr>
    </w:lvl>
  </w:abstractNum>
  <w:abstractNum w:abstractNumId="17" w15:restartNumberingAfterBreak="0">
    <w:nsid w:val="35123F69"/>
    <w:multiLevelType w:val="singleLevel"/>
    <w:tmpl w:val="F424BC0A"/>
    <w:lvl w:ilvl="0">
      <w:start w:val="1"/>
      <w:numFmt w:val="decimal"/>
      <w:lvlText w:val="%1."/>
      <w:legacy w:legacy="1" w:legacySpace="120" w:legacyIndent="360"/>
      <w:lvlJc w:val="left"/>
      <w:pPr>
        <w:ind w:left="360" w:hanging="360"/>
      </w:pPr>
    </w:lvl>
  </w:abstractNum>
  <w:abstractNum w:abstractNumId="18" w15:restartNumberingAfterBreak="0">
    <w:nsid w:val="37817C46"/>
    <w:multiLevelType w:val="hybridMultilevel"/>
    <w:tmpl w:val="BB6E07D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7A91A9B"/>
    <w:multiLevelType w:val="hybridMultilevel"/>
    <w:tmpl w:val="E77C39B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DF299A"/>
    <w:multiLevelType w:val="hybridMultilevel"/>
    <w:tmpl w:val="171E4206"/>
    <w:lvl w:ilvl="0" w:tplc="49FCA00C">
      <w:start w:val="1"/>
      <w:numFmt w:val="bullet"/>
      <w:pStyle w:val="Odstavec1odrky"/>
      <w:lvlText w:val=""/>
      <w:lvlJc w:val="left"/>
      <w:pPr>
        <w:tabs>
          <w:tab w:val="num" w:pos="1021"/>
        </w:tabs>
        <w:ind w:left="1021" w:hanging="511"/>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0F2812"/>
    <w:multiLevelType w:val="hybridMultilevel"/>
    <w:tmpl w:val="F73E9CC2"/>
    <w:lvl w:ilvl="0" w:tplc="04050017">
      <w:start w:val="1"/>
      <w:numFmt w:val="lowerLetter"/>
      <w:lvlText w:val="%1)"/>
      <w:lvlJc w:val="left"/>
      <w:pPr>
        <w:ind w:left="1644" w:hanging="360"/>
      </w:pPr>
    </w:lvl>
    <w:lvl w:ilvl="1" w:tplc="04050019" w:tentative="1">
      <w:start w:val="1"/>
      <w:numFmt w:val="lowerLetter"/>
      <w:lvlText w:val="%2."/>
      <w:lvlJc w:val="left"/>
      <w:pPr>
        <w:ind w:left="2364" w:hanging="360"/>
      </w:pPr>
    </w:lvl>
    <w:lvl w:ilvl="2" w:tplc="0405001B" w:tentative="1">
      <w:start w:val="1"/>
      <w:numFmt w:val="lowerRoman"/>
      <w:lvlText w:val="%3."/>
      <w:lvlJc w:val="right"/>
      <w:pPr>
        <w:ind w:left="3084" w:hanging="180"/>
      </w:pPr>
    </w:lvl>
    <w:lvl w:ilvl="3" w:tplc="0405000F" w:tentative="1">
      <w:start w:val="1"/>
      <w:numFmt w:val="decimal"/>
      <w:lvlText w:val="%4."/>
      <w:lvlJc w:val="left"/>
      <w:pPr>
        <w:ind w:left="3804" w:hanging="360"/>
      </w:pPr>
    </w:lvl>
    <w:lvl w:ilvl="4" w:tplc="04050019" w:tentative="1">
      <w:start w:val="1"/>
      <w:numFmt w:val="lowerLetter"/>
      <w:lvlText w:val="%5."/>
      <w:lvlJc w:val="left"/>
      <w:pPr>
        <w:ind w:left="4524" w:hanging="360"/>
      </w:pPr>
    </w:lvl>
    <w:lvl w:ilvl="5" w:tplc="0405001B" w:tentative="1">
      <w:start w:val="1"/>
      <w:numFmt w:val="lowerRoman"/>
      <w:lvlText w:val="%6."/>
      <w:lvlJc w:val="right"/>
      <w:pPr>
        <w:ind w:left="5244" w:hanging="180"/>
      </w:pPr>
    </w:lvl>
    <w:lvl w:ilvl="6" w:tplc="0405000F" w:tentative="1">
      <w:start w:val="1"/>
      <w:numFmt w:val="decimal"/>
      <w:lvlText w:val="%7."/>
      <w:lvlJc w:val="left"/>
      <w:pPr>
        <w:ind w:left="5964" w:hanging="360"/>
      </w:pPr>
    </w:lvl>
    <w:lvl w:ilvl="7" w:tplc="04050019" w:tentative="1">
      <w:start w:val="1"/>
      <w:numFmt w:val="lowerLetter"/>
      <w:lvlText w:val="%8."/>
      <w:lvlJc w:val="left"/>
      <w:pPr>
        <w:ind w:left="6684" w:hanging="360"/>
      </w:pPr>
    </w:lvl>
    <w:lvl w:ilvl="8" w:tplc="0405001B" w:tentative="1">
      <w:start w:val="1"/>
      <w:numFmt w:val="lowerRoman"/>
      <w:lvlText w:val="%9."/>
      <w:lvlJc w:val="right"/>
      <w:pPr>
        <w:ind w:left="7404" w:hanging="180"/>
      </w:pPr>
    </w:lvl>
  </w:abstractNum>
  <w:abstractNum w:abstractNumId="22" w15:restartNumberingAfterBreak="0">
    <w:nsid w:val="3E9F20FE"/>
    <w:multiLevelType w:val="singleLevel"/>
    <w:tmpl w:val="410AB2B6"/>
    <w:lvl w:ilvl="0">
      <w:start w:val="1"/>
      <w:numFmt w:val="decimal"/>
      <w:lvlText w:val="%1."/>
      <w:legacy w:legacy="1" w:legacySpace="120" w:legacyIndent="360"/>
      <w:lvlJc w:val="left"/>
      <w:pPr>
        <w:ind w:left="720" w:hanging="360"/>
      </w:pPr>
      <w:rPr>
        <w:rFonts w:ascii="Times New Roman" w:hAnsi="Times New Roman" w:cs="Times New Roman" w:hint="default"/>
        <w:sz w:val="24"/>
        <w:szCs w:val="24"/>
      </w:rPr>
    </w:lvl>
  </w:abstractNum>
  <w:abstractNum w:abstractNumId="23" w15:restartNumberingAfterBreak="0">
    <w:nsid w:val="40DC73FB"/>
    <w:multiLevelType w:val="singleLevel"/>
    <w:tmpl w:val="A206691C"/>
    <w:lvl w:ilvl="0">
      <w:start w:val="1"/>
      <w:numFmt w:val="decimal"/>
      <w:lvlText w:val="%1."/>
      <w:legacy w:legacy="1" w:legacySpace="120" w:legacyIndent="570"/>
      <w:lvlJc w:val="left"/>
      <w:pPr>
        <w:ind w:left="570" w:hanging="570"/>
      </w:pPr>
      <w:rPr>
        <w:b w:val="0"/>
      </w:rPr>
    </w:lvl>
  </w:abstractNum>
  <w:abstractNum w:abstractNumId="24" w15:restartNumberingAfterBreak="0">
    <w:nsid w:val="4BCB7896"/>
    <w:multiLevelType w:val="hybridMultilevel"/>
    <w:tmpl w:val="A8EA9000"/>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DB4343F"/>
    <w:multiLevelType w:val="hybridMultilevel"/>
    <w:tmpl w:val="C5025654"/>
    <w:lvl w:ilvl="0" w:tplc="0409000F">
      <w:start w:val="1"/>
      <w:numFmt w:val="decimal"/>
      <w:lvlText w:val="%1."/>
      <w:lvlJc w:val="left"/>
      <w:pPr>
        <w:tabs>
          <w:tab w:val="num" w:pos="360"/>
        </w:tabs>
        <w:ind w:left="360" w:hanging="360"/>
      </w:pPr>
    </w:lvl>
    <w:lvl w:ilvl="1" w:tplc="F4EA6184">
      <w:start w:val="1"/>
      <w:numFmt w:val="lowerLetter"/>
      <w:lvlText w:val="%2)"/>
      <w:lvlJc w:val="right"/>
      <w:pPr>
        <w:tabs>
          <w:tab w:val="num" w:pos="900"/>
        </w:tabs>
        <w:ind w:left="900" w:hanging="18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6" w15:restartNumberingAfterBreak="0">
    <w:nsid w:val="4DEC1D97"/>
    <w:multiLevelType w:val="hybridMultilevel"/>
    <w:tmpl w:val="C3EE16FE"/>
    <w:lvl w:ilvl="0" w:tplc="04050017">
      <w:start w:val="1"/>
      <w:numFmt w:val="lowerLetter"/>
      <w:lvlText w:val="%1)"/>
      <w:lvlJc w:val="left"/>
      <w:pPr>
        <w:tabs>
          <w:tab w:val="num" w:pos="360"/>
        </w:tabs>
        <w:ind w:left="36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FF947B9"/>
    <w:multiLevelType w:val="singleLevel"/>
    <w:tmpl w:val="65D4D2A6"/>
    <w:lvl w:ilvl="0">
      <w:start w:val="1"/>
      <w:numFmt w:val="decimal"/>
      <w:lvlText w:val="%1."/>
      <w:legacy w:legacy="1" w:legacySpace="120" w:legacyIndent="570"/>
      <w:lvlJc w:val="left"/>
      <w:pPr>
        <w:ind w:left="570" w:hanging="570"/>
      </w:pPr>
    </w:lvl>
  </w:abstractNum>
  <w:abstractNum w:abstractNumId="28" w15:restartNumberingAfterBreak="0">
    <w:nsid w:val="51C0031C"/>
    <w:multiLevelType w:val="hybridMultilevel"/>
    <w:tmpl w:val="1068E598"/>
    <w:lvl w:ilvl="0" w:tplc="F1862884">
      <w:start w:val="2"/>
      <w:numFmt w:val="lowerLetter"/>
      <w:lvlText w:val="%1)"/>
      <w:lvlJc w:val="left"/>
      <w:pPr>
        <w:tabs>
          <w:tab w:val="num" w:pos="1353"/>
        </w:tabs>
        <w:ind w:left="135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3DB40F8"/>
    <w:multiLevelType w:val="hybridMultilevel"/>
    <w:tmpl w:val="41ACD1EA"/>
    <w:lvl w:ilvl="0" w:tplc="04050017">
      <w:start w:val="1"/>
      <w:numFmt w:val="lowerLetter"/>
      <w:lvlText w:val="%1)"/>
      <w:lvlJc w:val="left"/>
      <w:pPr>
        <w:ind w:left="36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53F767B0"/>
    <w:multiLevelType w:val="multilevel"/>
    <w:tmpl w:val="34086A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A205316"/>
    <w:multiLevelType w:val="hybridMultilevel"/>
    <w:tmpl w:val="D34EDAD0"/>
    <w:lvl w:ilvl="0" w:tplc="D9B23656">
      <w:start w:val="1"/>
      <w:numFmt w:val="lowerLetter"/>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32" w15:restartNumberingAfterBreak="0">
    <w:nsid w:val="5B620514"/>
    <w:multiLevelType w:val="hybridMultilevel"/>
    <w:tmpl w:val="0B5ABE38"/>
    <w:lvl w:ilvl="0" w:tplc="4460920E">
      <w:start w:val="2"/>
      <w:numFmt w:val="lowerLetter"/>
      <w:lvlText w:val="%1)"/>
      <w:lvlJc w:val="left"/>
      <w:pPr>
        <w:ind w:left="135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B8B1B2F"/>
    <w:multiLevelType w:val="hybridMultilevel"/>
    <w:tmpl w:val="5C1ACE8A"/>
    <w:lvl w:ilvl="0" w:tplc="445497CE">
      <w:numFmt w:val="bullet"/>
      <w:lvlText w:val="-"/>
      <w:lvlJc w:val="left"/>
      <w:pPr>
        <w:ind w:left="560" w:hanging="360"/>
      </w:pPr>
      <w:rPr>
        <w:rFonts w:ascii="Arial" w:eastAsia="Times New Roman" w:hAnsi="Arial" w:cs="Arial" w:hint="default"/>
      </w:rPr>
    </w:lvl>
    <w:lvl w:ilvl="1" w:tplc="04050003" w:tentative="1">
      <w:start w:val="1"/>
      <w:numFmt w:val="bullet"/>
      <w:lvlText w:val="o"/>
      <w:lvlJc w:val="left"/>
      <w:pPr>
        <w:ind w:left="1280" w:hanging="360"/>
      </w:pPr>
      <w:rPr>
        <w:rFonts w:ascii="Courier New" w:hAnsi="Courier New" w:cs="Courier New" w:hint="default"/>
      </w:rPr>
    </w:lvl>
    <w:lvl w:ilvl="2" w:tplc="04050005" w:tentative="1">
      <w:start w:val="1"/>
      <w:numFmt w:val="bullet"/>
      <w:lvlText w:val=""/>
      <w:lvlJc w:val="left"/>
      <w:pPr>
        <w:ind w:left="2000" w:hanging="360"/>
      </w:pPr>
      <w:rPr>
        <w:rFonts w:ascii="Wingdings" w:hAnsi="Wingdings" w:hint="default"/>
      </w:rPr>
    </w:lvl>
    <w:lvl w:ilvl="3" w:tplc="04050001" w:tentative="1">
      <w:start w:val="1"/>
      <w:numFmt w:val="bullet"/>
      <w:lvlText w:val=""/>
      <w:lvlJc w:val="left"/>
      <w:pPr>
        <w:ind w:left="2720" w:hanging="360"/>
      </w:pPr>
      <w:rPr>
        <w:rFonts w:ascii="Symbol" w:hAnsi="Symbol" w:hint="default"/>
      </w:rPr>
    </w:lvl>
    <w:lvl w:ilvl="4" w:tplc="04050003" w:tentative="1">
      <w:start w:val="1"/>
      <w:numFmt w:val="bullet"/>
      <w:lvlText w:val="o"/>
      <w:lvlJc w:val="left"/>
      <w:pPr>
        <w:ind w:left="3440" w:hanging="360"/>
      </w:pPr>
      <w:rPr>
        <w:rFonts w:ascii="Courier New" w:hAnsi="Courier New" w:cs="Courier New" w:hint="default"/>
      </w:rPr>
    </w:lvl>
    <w:lvl w:ilvl="5" w:tplc="04050005" w:tentative="1">
      <w:start w:val="1"/>
      <w:numFmt w:val="bullet"/>
      <w:lvlText w:val=""/>
      <w:lvlJc w:val="left"/>
      <w:pPr>
        <w:ind w:left="4160" w:hanging="360"/>
      </w:pPr>
      <w:rPr>
        <w:rFonts w:ascii="Wingdings" w:hAnsi="Wingdings" w:hint="default"/>
      </w:rPr>
    </w:lvl>
    <w:lvl w:ilvl="6" w:tplc="04050001" w:tentative="1">
      <w:start w:val="1"/>
      <w:numFmt w:val="bullet"/>
      <w:lvlText w:val=""/>
      <w:lvlJc w:val="left"/>
      <w:pPr>
        <w:ind w:left="4880" w:hanging="360"/>
      </w:pPr>
      <w:rPr>
        <w:rFonts w:ascii="Symbol" w:hAnsi="Symbol" w:hint="default"/>
      </w:rPr>
    </w:lvl>
    <w:lvl w:ilvl="7" w:tplc="04050003" w:tentative="1">
      <w:start w:val="1"/>
      <w:numFmt w:val="bullet"/>
      <w:lvlText w:val="o"/>
      <w:lvlJc w:val="left"/>
      <w:pPr>
        <w:ind w:left="5600" w:hanging="360"/>
      </w:pPr>
      <w:rPr>
        <w:rFonts w:ascii="Courier New" w:hAnsi="Courier New" w:cs="Courier New" w:hint="default"/>
      </w:rPr>
    </w:lvl>
    <w:lvl w:ilvl="8" w:tplc="04050005" w:tentative="1">
      <w:start w:val="1"/>
      <w:numFmt w:val="bullet"/>
      <w:lvlText w:val=""/>
      <w:lvlJc w:val="left"/>
      <w:pPr>
        <w:ind w:left="6320" w:hanging="360"/>
      </w:pPr>
      <w:rPr>
        <w:rFonts w:ascii="Wingdings" w:hAnsi="Wingdings" w:hint="default"/>
      </w:rPr>
    </w:lvl>
  </w:abstractNum>
  <w:abstractNum w:abstractNumId="34" w15:restartNumberingAfterBreak="0">
    <w:nsid w:val="5F3C413E"/>
    <w:multiLevelType w:val="hybridMultilevel"/>
    <w:tmpl w:val="90B62E8A"/>
    <w:lvl w:ilvl="0" w:tplc="48CAF33E">
      <w:start w:val="1"/>
      <w:numFmt w:val="lowerLetter"/>
      <w:lvlText w:val="%1)"/>
      <w:lvlJc w:val="left"/>
      <w:pPr>
        <w:tabs>
          <w:tab w:val="num" w:pos="1211"/>
        </w:tabs>
        <w:ind w:left="1211" w:hanging="360"/>
      </w:pPr>
      <w:rPr>
        <w:rFonts w:hint="default"/>
      </w:rPr>
    </w:lvl>
    <w:lvl w:ilvl="1" w:tplc="027CB2F6">
      <w:numFmt w:val="bullet"/>
      <w:lvlText w:val="-"/>
      <w:lvlJc w:val="left"/>
      <w:pPr>
        <w:tabs>
          <w:tab w:val="num" w:pos="1647"/>
        </w:tabs>
        <w:ind w:left="1647" w:hanging="360"/>
      </w:pPr>
      <w:rPr>
        <w:rFonts w:ascii="Arial" w:eastAsia="Times New Roman" w:hAnsi="Arial" w:cs="Arial" w:hint="default"/>
      </w:r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35" w15:restartNumberingAfterBreak="0">
    <w:nsid w:val="5FC7198A"/>
    <w:multiLevelType w:val="hybridMultilevel"/>
    <w:tmpl w:val="3E92F678"/>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0FC7B27"/>
    <w:multiLevelType w:val="multilevel"/>
    <w:tmpl w:val="B44428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17E5E83"/>
    <w:multiLevelType w:val="hybridMultilevel"/>
    <w:tmpl w:val="451A87CA"/>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720"/>
        </w:tabs>
        <w:ind w:left="720" w:hanging="360"/>
      </w:pPr>
      <w:rPr>
        <w:rFonts w:ascii="Courier New" w:hAnsi="Courier New" w:cs="Times New Roman" w:hint="default"/>
      </w:rPr>
    </w:lvl>
    <w:lvl w:ilvl="2" w:tplc="04050005">
      <w:start w:val="1"/>
      <w:numFmt w:val="bullet"/>
      <w:lvlText w:val=""/>
      <w:lvlJc w:val="left"/>
      <w:pPr>
        <w:tabs>
          <w:tab w:val="num" w:pos="1440"/>
        </w:tabs>
        <w:ind w:left="1440" w:hanging="360"/>
      </w:pPr>
      <w:rPr>
        <w:rFonts w:ascii="Wingdings" w:hAnsi="Wingdings" w:hint="default"/>
      </w:rPr>
    </w:lvl>
    <w:lvl w:ilvl="3" w:tplc="04050001">
      <w:start w:val="1"/>
      <w:numFmt w:val="bullet"/>
      <w:lvlText w:val=""/>
      <w:lvlJc w:val="left"/>
      <w:pPr>
        <w:tabs>
          <w:tab w:val="num" w:pos="2160"/>
        </w:tabs>
        <w:ind w:left="2160" w:hanging="360"/>
      </w:pPr>
      <w:rPr>
        <w:rFonts w:ascii="Symbol" w:hAnsi="Symbol" w:hint="default"/>
      </w:rPr>
    </w:lvl>
    <w:lvl w:ilvl="4" w:tplc="04050003">
      <w:start w:val="1"/>
      <w:numFmt w:val="bullet"/>
      <w:lvlText w:val="o"/>
      <w:lvlJc w:val="left"/>
      <w:pPr>
        <w:tabs>
          <w:tab w:val="num" w:pos="2880"/>
        </w:tabs>
        <w:ind w:left="2880" w:hanging="360"/>
      </w:pPr>
      <w:rPr>
        <w:rFonts w:ascii="Courier New" w:hAnsi="Courier New" w:cs="Times New Roman" w:hint="default"/>
      </w:rPr>
    </w:lvl>
    <w:lvl w:ilvl="5" w:tplc="04050005">
      <w:start w:val="1"/>
      <w:numFmt w:val="bullet"/>
      <w:lvlText w:val=""/>
      <w:lvlJc w:val="left"/>
      <w:pPr>
        <w:tabs>
          <w:tab w:val="num" w:pos="3600"/>
        </w:tabs>
        <w:ind w:left="3600" w:hanging="360"/>
      </w:pPr>
      <w:rPr>
        <w:rFonts w:ascii="Wingdings" w:hAnsi="Wingdings" w:hint="default"/>
      </w:rPr>
    </w:lvl>
    <w:lvl w:ilvl="6" w:tplc="04050001">
      <w:start w:val="1"/>
      <w:numFmt w:val="bullet"/>
      <w:lvlText w:val=""/>
      <w:lvlJc w:val="left"/>
      <w:pPr>
        <w:tabs>
          <w:tab w:val="num" w:pos="4320"/>
        </w:tabs>
        <w:ind w:left="4320" w:hanging="360"/>
      </w:pPr>
      <w:rPr>
        <w:rFonts w:ascii="Symbol" w:hAnsi="Symbol" w:hint="default"/>
      </w:rPr>
    </w:lvl>
    <w:lvl w:ilvl="7" w:tplc="04050003">
      <w:start w:val="1"/>
      <w:numFmt w:val="bullet"/>
      <w:lvlText w:val="o"/>
      <w:lvlJc w:val="left"/>
      <w:pPr>
        <w:tabs>
          <w:tab w:val="num" w:pos="5040"/>
        </w:tabs>
        <w:ind w:left="5040" w:hanging="360"/>
      </w:pPr>
      <w:rPr>
        <w:rFonts w:ascii="Courier New" w:hAnsi="Courier New" w:cs="Times New Roman" w:hint="default"/>
      </w:rPr>
    </w:lvl>
    <w:lvl w:ilvl="8" w:tplc="04050005">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62D726F5"/>
    <w:multiLevelType w:val="hybridMultilevel"/>
    <w:tmpl w:val="94307B9C"/>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056513"/>
    <w:multiLevelType w:val="hybridMultilevel"/>
    <w:tmpl w:val="0C6020AC"/>
    <w:lvl w:ilvl="0" w:tplc="0405000F">
      <w:start w:val="1"/>
      <w:numFmt w:val="decimal"/>
      <w:lvlText w:val="%1."/>
      <w:lvlJc w:val="left"/>
      <w:pPr>
        <w:tabs>
          <w:tab w:val="num" w:pos="720"/>
        </w:tabs>
        <w:ind w:left="720" w:hanging="360"/>
      </w:pPr>
      <w:rPr>
        <w:rFonts w:hint="default"/>
      </w:rPr>
    </w:lvl>
    <w:lvl w:ilvl="1" w:tplc="D804BD3C">
      <w:start w:val="6"/>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97A3DB3"/>
    <w:multiLevelType w:val="hybridMultilevel"/>
    <w:tmpl w:val="2376CDDC"/>
    <w:lvl w:ilvl="0" w:tplc="E1A4169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B352002"/>
    <w:multiLevelType w:val="singleLevel"/>
    <w:tmpl w:val="45AA0552"/>
    <w:lvl w:ilvl="0">
      <w:start w:val="1"/>
      <w:numFmt w:val="lowerLetter"/>
      <w:lvlText w:val="%1) "/>
      <w:legacy w:legacy="1" w:legacySpace="0" w:legacyIndent="283"/>
      <w:lvlJc w:val="left"/>
      <w:pPr>
        <w:ind w:left="991" w:hanging="283"/>
      </w:pPr>
      <w:rPr>
        <w:sz w:val="24"/>
      </w:rPr>
    </w:lvl>
  </w:abstractNum>
  <w:abstractNum w:abstractNumId="42" w15:restartNumberingAfterBreak="0">
    <w:nsid w:val="6CBB1F8D"/>
    <w:multiLevelType w:val="hybridMultilevel"/>
    <w:tmpl w:val="35AEA2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CE6749F"/>
    <w:multiLevelType w:val="hybridMultilevel"/>
    <w:tmpl w:val="220C7090"/>
    <w:lvl w:ilvl="0" w:tplc="4EF0CD22">
      <w:start w:val="2"/>
      <w:numFmt w:val="bullet"/>
      <w:lvlText w:val="-"/>
      <w:lvlJc w:val="left"/>
      <w:pPr>
        <w:ind w:left="1713" w:hanging="360"/>
      </w:pPr>
      <w:rPr>
        <w:rFonts w:ascii="Times New Roman" w:eastAsia="Times New Roman" w:hAnsi="Times New Roman" w:cs="Times New Roman"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44" w15:restartNumberingAfterBreak="0">
    <w:nsid w:val="702579EE"/>
    <w:multiLevelType w:val="singleLevel"/>
    <w:tmpl w:val="E0F83974"/>
    <w:lvl w:ilvl="0">
      <w:start w:val="1"/>
      <w:numFmt w:val="lowerLetter"/>
      <w:lvlText w:val="%1)"/>
      <w:legacy w:legacy="1" w:legacySpace="0" w:legacyIndent="283"/>
      <w:lvlJc w:val="left"/>
      <w:pPr>
        <w:ind w:left="991" w:hanging="283"/>
      </w:pPr>
    </w:lvl>
  </w:abstractNum>
  <w:abstractNum w:abstractNumId="45" w15:restartNumberingAfterBreak="0">
    <w:nsid w:val="75E536CE"/>
    <w:multiLevelType w:val="singleLevel"/>
    <w:tmpl w:val="F424BC0A"/>
    <w:lvl w:ilvl="0">
      <w:start w:val="1"/>
      <w:numFmt w:val="decimal"/>
      <w:lvlText w:val="%1."/>
      <w:legacy w:legacy="1" w:legacySpace="120" w:legacyIndent="360"/>
      <w:lvlJc w:val="left"/>
      <w:pPr>
        <w:ind w:left="720" w:hanging="360"/>
      </w:pPr>
    </w:lvl>
  </w:abstractNum>
  <w:abstractNum w:abstractNumId="46" w15:restartNumberingAfterBreak="0">
    <w:nsid w:val="793420AE"/>
    <w:multiLevelType w:val="singleLevel"/>
    <w:tmpl w:val="08A29838"/>
    <w:lvl w:ilvl="0">
      <w:start w:val="1"/>
      <w:numFmt w:val="decimal"/>
      <w:lvlText w:val="%1."/>
      <w:legacy w:legacy="1" w:legacySpace="120" w:legacyIndent="570"/>
      <w:lvlJc w:val="left"/>
      <w:pPr>
        <w:ind w:left="570" w:hanging="570"/>
      </w:pPr>
      <w:rPr>
        <w:b w:val="0"/>
        <w:i w:val="0"/>
        <w:color w:val="auto"/>
      </w:rPr>
    </w:lvl>
  </w:abstractNum>
  <w:abstractNum w:abstractNumId="47" w15:restartNumberingAfterBreak="0">
    <w:nsid w:val="7A4D3281"/>
    <w:multiLevelType w:val="multilevel"/>
    <w:tmpl w:val="B9347010"/>
    <w:lvl w:ilvl="0">
      <w:start w:val="1"/>
      <w:numFmt w:val="decimal"/>
      <w:lvlText w:val="%1."/>
      <w:legacy w:legacy="1" w:legacySpace="120" w:legacyIndent="360"/>
      <w:lvlJc w:val="left"/>
      <w:pPr>
        <w:ind w:left="1070" w:hanging="360"/>
      </w:pPr>
    </w:lvl>
    <w:lvl w:ilvl="1">
      <w:start w:val="1"/>
      <w:numFmt w:val="lowerLetter"/>
      <w:lvlText w:val="%2."/>
      <w:legacy w:legacy="1" w:legacySpace="120" w:legacyIndent="360"/>
      <w:lvlJc w:val="left"/>
      <w:pPr>
        <w:ind w:left="1070" w:hanging="360"/>
      </w:pPr>
    </w:lvl>
    <w:lvl w:ilvl="2">
      <w:start w:val="1"/>
      <w:numFmt w:val="lowerRoman"/>
      <w:lvlText w:val="%3."/>
      <w:legacy w:legacy="1" w:legacySpace="120" w:legacyIndent="180"/>
      <w:lvlJc w:val="left"/>
      <w:pPr>
        <w:ind w:left="1250" w:hanging="180"/>
      </w:pPr>
    </w:lvl>
    <w:lvl w:ilvl="3">
      <w:start w:val="1"/>
      <w:numFmt w:val="decimal"/>
      <w:lvlText w:val="%4."/>
      <w:legacy w:legacy="1" w:legacySpace="120" w:legacyIndent="360"/>
      <w:lvlJc w:val="left"/>
      <w:pPr>
        <w:ind w:left="1610" w:hanging="360"/>
      </w:pPr>
    </w:lvl>
    <w:lvl w:ilvl="4">
      <w:start w:val="1"/>
      <w:numFmt w:val="lowerLetter"/>
      <w:lvlText w:val="%5."/>
      <w:legacy w:legacy="1" w:legacySpace="120" w:legacyIndent="360"/>
      <w:lvlJc w:val="left"/>
      <w:pPr>
        <w:ind w:left="1970" w:hanging="360"/>
      </w:pPr>
    </w:lvl>
    <w:lvl w:ilvl="5">
      <w:start w:val="1"/>
      <w:numFmt w:val="lowerRoman"/>
      <w:lvlText w:val="%6."/>
      <w:legacy w:legacy="1" w:legacySpace="120" w:legacyIndent="180"/>
      <w:lvlJc w:val="left"/>
      <w:pPr>
        <w:ind w:left="2150" w:hanging="180"/>
      </w:pPr>
    </w:lvl>
    <w:lvl w:ilvl="6">
      <w:start w:val="1"/>
      <w:numFmt w:val="decimal"/>
      <w:lvlText w:val="%7."/>
      <w:legacy w:legacy="1" w:legacySpace="120" w:legacyIndent="360"/>
      <w:lvlJc w:val="left"/>
      <w:pPr>
        <w:ind w:left="2510" w:hanging="360"/>
      </w:pPr>
    </w:lvl>
    <w:lvl w:ilvl="7">
      <w:start w:val="1"/>
      <w:numFmt w:val="lowerLetter"/>
      <w:lvlText w:val="%8."/>
      <w:legacy w:legacy="1" w:legacySpace="120" w:legacyIndent="360"/>
      <w:lvlJc w:val="left"/>
      <w:pPr>
        <w:ind w:left="2870" w:hanging="360"/>
      </w:pPr>
    </w:lvl>
    <w:lvl w:ilvl="8">
      <w:start w:val="1"/>
      <w:numFmt w:val="lowerRoman"/>
      <w:lvlText w:val="%9."/>
      <w:legacy w:legacy="1" w:legacySpace="120" w:legacyIndent="180"/>
      <w:lvlJc w:val="left"/>
      <w:pPr>
        <w:ind w:left="3050" w:hanging="180"/>
      </w:pPr>
    </w:lvl>
  </w:abstractNum>
  <w:abstractNum w:abstractNumId="48" w15:restartNumberingAfterBreak="0">
    <w:nsid w:val="7CB633BB"/>
    <w:multiLevelType w:val="singleLevel"/>
    <w:tmpl w:val="F424BC0A"/>
    <w:lvl w:ilvl="0">
      <w:start w:val="1"/>
      <w:numFmt w:val="decimal"/>
      <w:lvlText w:val="%1."/>
      <w:legacy w:legacy="1" w:legacySpace="120" w:legacyIndent="360"/>
      <w:lvlJc w:val="left"/>
      <w:pPr>
        <w:ind w:left="720" w:hanging="360"/>
      </w:pPr>
    </w:lvl>
  </w:abstractNum>
  <w:abstractNum w:abstractNumId="49" w15:restartNumberingAfterBreak="0">
    <w:nsid w:val="7D7F4311"/>
    <w:multiLevelType w:val="hybridMultilevel"/>
    <w:tmpl w:val="DB54C60C"/>
    <w:lvl w:ilvl="0" w:tplc="74EE5324">
      <w:start w:val="1"/>
      <w:numFmt w:val="decimal"/>
      <w:lvlText w:val="%1."/>
      <w:lvlJc w:val="left"/>
      <w:pPr>
        <w:tabs>
          <w:tab w:val="num" w:pos="360"/>
        </w:tabs>
        <w:ind w:left="360" w:hanging="360"/>
      </w:pPr>
      <w:rPr>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4"/>
  </w:num>
  <w:num w:numId="2">
    <w:abstractNumId w:val="22"/>
  </w:num>
  <w:num w:numId="3">
    <w:abstractNumId w:val="10"/>
  </w:num>
  <w:num w:numId="4">
    <w:abstractNumId w:val="45"/>
  </w:num>
  <w:num w:numId="5">
    <w:abstractNumId w:val="48"/>
  </w:num>
  <w:num w:numId="6">
    <w:abstractNumId w:val="47"/>
  </w:num>
  <w:num w:numId="7">
    <w:abstractNumId w:val="23"/>
  </w:num>
  <w:num w:numId="8">
    <w:abstractNumId w:val="27"/>
  </w:num>
  <w:num w:numId="9">
    <w:abstractNumId w:val="16"/>
  </w:num>
  <w:num w:numId="10">
    <w:abstractNumId w:val="41"/>
  </w:num>
  <w:num w:numId="11">
    <w:abstractNumId w:val="41"/>
    <w:lvlOverride w:ilvl="0">
      <w:lvl w:ilvl="0">
        <w:start w:val="2"/>
        <w:numFmt w:val="lowerLetter"/>
        <w:lvlText w:val="%1) "/>
        <w:legacy w:legacy="1" w:legacySpace="0" w:legacyIndent="283"/>
        <w:lvlJc w:val="left"/>
        <w:pPr>
          <w:ind w:left="992" w:hanging="283"/>
        </w:pPr>
        <w:rPr>
          <w:sz w:val="24"/>
        </w:rPr>
      </w:lvl>
    </w:lvlOverride>
  </w:num>
  <w:num w:numId="12">
    <w:abstractNumId w:val="17"/>
  </w:num>
  <w:num w:numId="13">
    <w:abstractNumId w:val="4"/>
  </w:num>
  <w:num w:numId="14">
    <w:abstractNumId w:val="44"/>
  </w:num>
  <w:num w:numId="15">
    <w:abstractNumId w:val="44"/>
    <w:lvlOverride w:ilvl="0">
      <w:lvl w:ilvl="0">
        <w:start w:val="2"/>
        <w:numFmt w:val="lowerLetter"/>
        <w:lvlText w:val="%1)"/>
        <w:legacy w:legacy="1" w:legacySpace="0" w:legacyIndent="283"/>
        <w:lvlJc w:val="left"/>
        <w:pPr>
          <w:ind w:left="991" w:hanging="283"/>
        </w:pPr>
      </w:lvl>
    </w:lvlOverride>
  </w:num>
  <w:num w:numId="16">
    <w:abstractNumId w:val="44"/>
    <w:lvlOverride w:ilvl="0">
      <w:lvl w:ilvl="0">
        <w:start w:val="7"/>
        <w:numFmt w:val="lowerLetter"/>
        <w:lvlText w:val="%1)"/>
        <w:legacy w:legacy="1" w:legacySpace="0" w:legacyIndent="283"/>
        <w:lvlJc w:val="left"/>
        <w:pPr>
          <w:ind w:left="992" w:hanging="283"/>
        </w:pPr>
      </w:lvl>
    </w:lvlOverride>
  </w:num>
  <w:num w:numId="17">
    <w:abstractNumId w:val="35"/>
  </w:num>
  <w:num w:numId="18">
    <w:abstractNumId w:val="6"/>
  </w:num>
  <w:num w:numId="19">
    <w:abstractNumId w:val="39"/>
  </w:num>
  <w:num w:numId="20">
    <w:abstractNumId w:val="13"/>
  </w:num>
  <w:num w:numId="21">
    <w:abstractNumId w:val="31"/>
  </w:num>
  <w:num w:numId="22">
    <w:abstractNumId w:val="8"/>
  </w:num>
  <w:num w:numId="23">
    <w:abstractNumId w:val="34"/>
  </w:num>
  <w:num w:numId="24">
    <w:abstractNumId w:val="11"/>
  </w:num>
  <w:num w:numId="25">
    <w:abstractNumId w:val="49"/>
  </w:num>
  <w:num w:numId="26">
    <w:abstractNumId w:val="20"/>
  </w:num>
  <w:num w:numId="27">
    <w:abstractNumId w:val="1"/>
  </w:num>
  <w:num w:numId="28">
    <w:abstractNumId w:val="43"/>
  </w:num>
  <w:num w:numId="29">
    <w:abstractNumId w:val="18"/>
  </w:num>
  <w:num w:numId="30">
    <w:abstractNumId w:val="29"/>
  </w:num>
  <w:num w:numId="31">
    <w:abstractNumId w:val="15"/>
  </w:num>
  <w:num w:numId="32">
    <w:abstractNumId w:val="36"/>
  </w:num>
  <w:num w:numId="33">
    <w:abstractNumId w:val="30"/>
  </w:num>
  <w:num w:numId="34">
    <w:abstractNumId w:val="9"/>
  </w:num>
  <w:num w:numId="35">
    <w:abstractNumId w:val="3"/>
  </w:num>
  <w:num w:numId="36">
    <w:abstractNumId w:val="7"/>
  </w:num>
  <w:num w:numId="37">
    <w:abstractNumId w:val="45"/>
    <w:lvlOverride w:ilvl="0">
      <w:startOverride w:val="1"/>
    </w:lvlOverride>
  </w:num>
  <w:num w:numId="38">
    <w:abstractNumId w:val="21"/>
  </w:num>
  <w:num w:numId="39">
    <w:abstractNumId w:val="32"/>
  </w:num>
  <w:num w:numId="40">
    <w:abstractNumId w:val="0"/>
  </w:num>
  <w:num w:numId="41">
    <w:abstractNumId w:val="23"/>
    <w:lvlOverride w:ilvl="0">
      <w:startOverride w:val="7"/>
    </w:lvlOverride>
  </w:num>
  <w:num w:numId="42">
    <w:abstractNumId w:val="38"/>
  </w:num>
  <w:num w:numId="43">
    <w:abstractNumId w:val="42"/>
  </w:num>
  <w:num w:numId="44">
    <w:abstractNumId w:val="24"/>
  </w:num>
  <w:num w:numId="45">
    <w:abstractNumId w:val="19"/>
  </w:num>
  <w:num w:numId="46">
    <w:abstractNumId w:val="28"/>
  </w:num>
  <w:num w:numId="47">
    <w:abstractNumId w:val="12"/>
  </w:num>
  <w:num w:numId="48">
    <w:abstractNumId w:val="26"/>
  </w:num>
  <w:num w:numId="49">
    <w:abstractNumId w:val="5"/>
  </w:num>
  <w:num w:numId="50">
    <w:abstractNumId w:val="2"/>
  </w:num>
  <w:num w:numId="51">
    <w:abstractNumId w:val="46"/>
  </w:num>
  <w:num w:numId="52">
    <w:abstractNumId w:val="33"/>
  </w:num>
  <w:num w:numId="53">
    <w:abstractNumId w:val="40"/>
  </w:num>
  <w:num w:numId="54">
    <w:abstractNumId w:val="37"/>
    <w:lvlOverride w:ilvl="0"/>
    <w:lvlOverride w:ilvl="1"/>
    <w:lvlOverride w:ilvl="2"/>
    <w:lvlOverride w:ilvl="3"/>
    <w:lvlOverride w:ilvl="4"/>
    <w:lvlOverride w:ilvl="5"/>
    <w:lvlOverride w:ilvl="6"/>
    <w:lvlOverride w:ilvl="7"/>
    <w:lvlOverride w:ilvl="8"/>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086"/>
    <w:rsid w:val="00005C59"/>
    <w:rsid w:val="0000645D"/>
    <w:rsid w:val="00017CE0"/>
    <w:rsid w:val="0002110E"/>
    <w:rsid w:val="00022425"/>
    <w:rsid w:val="00027950"/>
    <w:rsid w:val="00030D99"/>
    <w:rsid w:val="000345FB"/>
    <w:rsid w:val="00034DB2"/>
    <w:rsid w:val="00035D86"/>
    <w:rsid w:val="00050A9B"/>
    <w:rsid w:val="000524A1"/>
    <w:rsid w:val="00066850"/>
    <w:rsid w:val="00074F50"/>
    <w:rsid w:val="0009072F"/>
    <w:rsid w:val="00094127"/>
    <w:rsid w:val="000A2192"/>
    <w:rsid w:val="000B1359"/>
    <w:rsid w:val="000E296F"/>
    <w:rsid w:val="000E35B6"/>
    <w:rsid w:val="000F2CE8"/>
    <w:rsid w:val="000F3878"/>
    <w:rsid w:val="0010146D"/>
    <w:rsid w:val="001143DC"/>
    <w:rsid w:val="00117A7D"/>
    <w:rsid w:val="00121945"/>
    <w:rsid w:val="00127E9C"/>
    <w:rsid w:val="001404A0"/>
    <w:rsid w:val="00143F93"/>
    <w:rsid w:val="0014538E"/>
    <w:rsid w:val="00181ECB"/>
    <w:rsid w:val="00184B1E"/>
    <w:rsid w:val="0018548A"/>
    <w:rsid w:val="00185744"/>
    <w:rsid w:val="00187824"/>
    <w:rsid w:val="001913F7"/>
    <w:rsid w:val="00191B13"/>
    <w:rsid w:val="00192E8C"/>
    <w:rsid w:val="001A6AED"/>
    <w:rsid w:val="001D06CE"/>
    <w:rsid w:val="001F27A2"/>
    <w:rsid w:val="001F65E7"/>
    <w:rsid w:val="00212F65"/>
    <w:rsid w:val="00232283"/>
    <w:rsid w:val="00235498"/>
    <w:rsid w:val="00236E76"/>
    <w:rsid w:val="00236EB7"/>
    <w:rsid w:val="00252CE0"/>
    <w:rsid w:val="00261415"/>
    <w:rsid w:val="00262295"/>
    <w:rsid w:val="002633DC"/>
    <w:rsid w:val="002651A4"/>
    <w:rsid w:val="00265D5C"/>
    <w:rsid w:val="00270B89"/>
    <w:rsid w:val="0027421B"/>
    <w:rsid w:val="002874AE"/>
    <w:rsid w:val="002962CF"/>
    <w:rsid w:val="002A45AD"/>
    <w:rsid w:val="002A78BD"/>
    <w:rsid w:val="002D3700"/>
    <w:rsid w:val="00312809"/>
    <w:rsid w:val="00320766"/>
    <w:rsid w:val="00322624"/>
    <w:rsid w:val="003436C8"/>
    <w:rsid w:val="00351433"/>
    <w:rsid w:val="0035630E"/>
    <w:rsid w:val="00360856"/>
    <w:rsid w:val="00362F55"/>
    <w:rsid w:val="00365997"/>
    <w:rsid w:val="0037232A"/>
    <w:rsid w:val="00372621"/>
    <w:rsid w:val="00375C03"/>
    <w:rsid w:val="003911D0"/>
    <w:rsid w:val="003A2FED"/>
    <w:rsid w:val="003A4157"/>
    <w:rsid w:val="003A471E"/>
    <w:rsid w:val="003A5B61"/>
    <w:rsid w:val="003B0191"/>
    <w:rsid w:val="003B2A2F"/>
    <w:rsid w:val="003B2FBB"/>
    <w:rsid w:val="003C5075"/>
    <w:rsid w:val="003D21FE"/>
    <w:rsid w:val="003D5677"/>
    <w:rsid w:val="003E5760"/>
    <w:rsid w:val="003F506F"/>
    <w:rsid w:val="003F56E5"/>
    <w:rsid w:val="00411DBB"/>
    <w:rsid w:val="0041679F"/>
    <w:rsid w:val="004314B8"/>
    <w:rsid w:val="004314C8"/>
    <w:rsid w:val="0044032A"/>
    <w:rsid w:val="00447F45"/>
    <w:rsid w:val="00464AB5"/>
    <w:rsid w:val="00470190"/>
    <w:rsid w:val="004713D8"/>
    <w:rsid w:val="00480A86"/>
    <w:rsid w:val="004840E0"/>
    <w:rsid w:val="00492B33"/>
    <w:rsid w:val="004B5F15"/>
    <w:rsid w:val="004C6D83"/>
    <w:rsid w:val="004C7378"/>
    <w:rsid w:val="004D1C75"/>
    <w:rsid w:val="004D3433"/>
    <w:rsid w:val="004F0128"/>
    <w:rsid w:val="0050310B"/>
    <w:rsid w:val="005042FB"/>
    <w:rsid w:val="00513AAE"/>
    <w:rsid w:val="00523F36"/>
    <w:rsid w:val="00534B32"/>
    <w:rsid w:val="00535749"/>
    <w:rsid w:val="00552477"/>
    <w:rsid w:val="00570C25"/>
    <w:rsid w:val="00586281"/>
    <w:rsid w:val="00597ACA"/>
    <w:rsid w:val="005A460D"/>
    <w:rsid w:val="005C2AB7"/>
    <w:rsid w:val="005C2CA0"/>
    <w:rsid w:val="005C681A"/>
    <w:rsid w:val="005C7F24"/>
    <w:rsid w:val="005D6CA0"/>
    <w:rsid w:val="005D6E90"/>
    <w:rsid w:val="005D77C1"/>
    <w:rsid w:val="00606473"/>
    <w:rsid w:val="00607E67"/>
    <w:rsid w:val="00612035"/>
    <w:rsid w:val="006164FB"/>
    <w:rsid w:val="00625586"/>
    <w:rsid w:val="00627D82"/>
    <w:rsid w:val="006376E9"/>
    <w:rsid w:val="0065025A"/>
    <w:rsid w:val="00655921"/>
    <w:rsid w:val="0066119A"/>
    <w:rsid w:val="00667C98"/>
    <w:rsid w:val="00670E64"/>
    <w:rsid w:val="00690555"/>
    <w:rsid w:val="00691A76"/>
    <w:rsid w:val="006B0D25"/>
    <w:rsid w:val="006B10B7"/>
    <w:rsid w:val="006C0C00"/>
    <w:rsid w:val="006C36F2"/>
    <w:rsid w:val="006C6EA2"/>
    <w:rsid w:val="006D5214"/>
    <w:rsid w:val="006E065E"/>
    <w:rsid w:val="006E5A59"/>
    <w:rsid w:val="006E6321"/>
    <w:rsid w:val="006F79F2"/>
    <w:rsid w:val="00736EE1"/>
    <w:rsid w:val="00737528"/>
    <w:rsid w:val="00743FBB"/>
    <w:rsid w:val="00746E53"/>
    <w:rsid w:val="00752F75"/>
    <w:rsid w:val="00764A29"/>
    <w:rsid w:val="00767B44"/>
    <w:rsid w:val="007726F3"/>
    <w:rsid w:val="00776FA4"/>
    <w:rsid w:val="00776FC7"/>
    <w:rsid w:val="00792039"/>
    <w:rsid w:val="007A2685"/>
    <w:rsid w:val="007A5047"/>
    <w:rsid w:val="007B6D90"/>
    <w:rsid w:val="007D5CC0"/>
    <w:rsid w:val="007D65D7"/>
    <w:rsid w:val="007D70A3"/>
    <w:rsid w:val="007E3B20"/>
    <w:rsid w:val="007F1EB8"/>
    <w:rsid w:val="008059B4"/>
    <w:rsid w:val="00813A77"/>
    <w:rsid w:val="00824C08"/>
    <w:rsid w:val="008338E5"/>
    <w:rsid w:val="0084411F"/>
    <w:rsid w:val="00862EAB"/>
    <w:rsid w:val="00863286"/>
    <w:rsid w:val="00871D12"/>
    <w:rsid w:val="008B4865"/>
    <w:rsid w:val="008C6A9B"/>
    <w:rsid w:val="008E423D"/>
    <w:rsid w:val="008E6FFC"/>
    <w:rsid w:val="009010CD"/>
    <w:rsid w:val="00906935"/>
    <w:rsid w:val="009250FF"/>
    <w:rsid w:val="00950745"/>
    <w:rsid w:val="009620DC"/>
    <w:rsid w:val="0096338B"/>
    <w:rsid w:val="00997CF3"/>
    <w:rsid w:val="009A6233"/>
    <w:rsid w:val="009B21FD"/>
    <w:rsid w:val="009B3656"/>
    <w:rsid w:val="009D2F92"/>
    <w:rsid w:val="009D365B"/>
    <w:rsid w:val="009F5BD8"/>
    <w:rsid w:val="00A2357F"/>
    <w:rsid w:val="00A43EE7"/>
    <w:rsid w:val="00A44F60"/>
    <w:rsid w:val="00A53900"/>
    <w:rsid w:val="00A56DB0"/>
    <w:rsid w:val="00A6220C"/>
    <w:rsid w:val="00A72AC2"/>
    <w:rsid w:val="00A83C38"/>
    <w:rsid w:val="00A85104"/>
    <w:rsid w:val="00A8560C"/>
    <w:rsid w:val="00A935AE"/>
    <w:rsid w:val="00A96DC0"/>
    <w:rsid w:val="00AB1554"/>
    <w:rsid w:val="00AB191F"/>
    <w:rsid w:val="00AB5D6E"/>
    <w:rsid w:val="00AC69D0"/>
    <w:rsid w:val="00AE06D7"/>
    <w:rsid w:val="00AE5A89"/>
    <w:rsid w:val="00B02967"/>
    <w:rsid w:val="00B042A8"/>
    <w:rsid w:val="00B04F31"/>
    <w:rsid w:val="00B05C83"/>
    <w:rsid w:val="00B07B47"/>
    <w:rsid w:val="00B14D21"/>
    <w:rsid w:val="00B23C38"/>
    <w:rsid w:val="00B27143"/>
    <w:rsid w:val="00B276B8"/>
    <w:rsid w:val="00B36190"/>
    <w:rsid w:val="00B5131C"/>
    <w:rsid w:val="00B65469"/>
    <w:rsid w:val="00B74E2B"/>
    <w:rsid w:val="00B92278"/>
    <w:rsid w:val="00BA6DF5"/>
    <w:rsid w:val="00BA7DE8"/>
    <w:rsid w:val="00BB193A"/>
    <w:rsid w:val="00BB6FF8"/>
    <w:rsid w:val="00BC7272"/>
    <w:rsid w:val="00BD7D5C"/>
    <w:rsid w:val="00BE081C"/>
    <w:rsid w:val="00BF0014"/>
    <w:rsid w:val="00BF00E2"/>
    <w:rsid w:val="00BF1137"/>
    <w:rsid w:val="00BF60E0"/>
    <w:rsid w:val="00BF7B41"/>
    <w:rsid w:val="00C040FD"/>
    <w:rsid w:val="00C12837"/>
    <w:rsid w:val="00C13D69"/>
    <w:rsid w:val="00C202B4"/>
    <w:rsid w:val="00C2335B"/>
    <w:rsid w:val="00C43D4F"/>
    <w:rsid w:val="00C43F53"/>
    <w:rsid w:val="00C4765B"/>
    <w:rsid w:val="00C550FC"/>
    <w:rsid w:val="00C619AA"/>
    <w:rsid w:val="00C62256"/>
    <w:rsid w:val="00C74073"/>
    <w:rsid w:val="00C77A24"/>
    <w:rsid w:val="00CA476F"/>
    <w:rsid w:val="00CA7F8B"/>
    <w:rsid w:val="00CB28E1"/>
    <w:rsid w:val="00CB7A29"/>
    <w:rsid w:val="00CC3BED"/>
    <w:rsid w:val="00CC7C90"/>
    <w:rsid w:val="00CD37A4"/>
    <w:rsid w:val="00CF6D47"/>
    <w:rsid w:val="00D14B56"/>
    <w:rsid w:val="00D26059"/>
    <w:rsid w:val="00D33402"/>
    <w:rsid w:val="00D45D44"/>
    <w:rsid w:val="00D465ED"/>
    <w:rsid w:val="00D5452D"/>
    <w:rsid w:val="00D66700"/>
    <w:rsid w:val="00D7171A"/>
    <w:rsid w:val="00D73A69"/>
    <w:rsid w:val="00D7581A"/>
    <w:rsid w:val="00D75F89"/>
    <w:rsid w:val="00D8249A"/>
    <w:rsid w:val="00D86EDD"/>
    <w:rsid w:val="00D93BB4"/>
    <w:rsid w:val="00DA5F18"/>
    <w:rsid w:val="00DB7CC5"/>
    <w:rsid w:val="00DC7385"/>
    <w:rsid w:val="00DD1143"/>
    <w:rsid w:val="00DD392F"/>
    <w:rsid w:val="00DF41E0"/>
    <w:rsid w:val="00E009EE"/>
    <w:rsid w:val="00E0224C"/>
    <w:rsid w:val="00E11C53"/>
    <w:rsid w:val="00E27283"/>
    <w:rsid w:val="00E50E2D"/>
    <w:rsid w:val="00E53F33"/>
    <w:rsid w:val="00E54794"/>
    <w:rsid w:val="00E569C2"/>
    <w:rsid w:val="00E860F0"/>
    <w:rsid w:val="00E86FA5"/>
    <w:rsid w:val="00E9011C"/>
    <w:rsid w:val="00E90597"/>
    <w:rsid w:val="00E9333C"/>
    <w:rsid w:val="00ED5877"/>
    <w:rsid w:val="00ED6D27"/>
    <w:rsid w:val="00ED6F12"/>
    <w:rsid w:val="00ED7A17"/>
    <w:rsid w:val="00EF3589"/>
    <w:rsid w:val="00F00B63"/>
    <w:rsid w:val="00F041BF"/>
    <w:rsid w:val="00F06810"/>
    <w:rsid w:val="00F229F6"/>
    <w:rsid w:val="00F270D5"/>
    <w:rsid w:val="00F345D1"/>
    <w:rsid w:val="00F40B71"/>
    <w:rsid w:val="00F45722"/>
    <w:rsid w:val="00F506D2"/>
    <w:rsid w:val="00F5226D"/>
    <w:rsid w:val="00F564C3"/>
    <w:rsid w:val="00F61083"/>
    <w:rsid w:val="00F634CE"/>
    <w:rsid w:val="00F73BCB"/>
    <w:rsid w:val="00F8028B"/>
    <w:rsid w:val="00F929B2"/>
    <w:rsid w:val="00F92A10"/>
    <w:rsid w:val="00F95C9D"/>
    <w:rsid w:val="00FA1475"/>
    <w:rsid w:val="00FA152F"/>
    <w:rsid w:val="00FB395A"/>
    <w:rsid w:val="00FB56AE"/>
    <w:rsid w:val="00FC10C4"/>
    <w:rsid w:val="00FC11FD"/>
    <w:rsid w:val="00FD3DC8"/>
    <w:rsid w:val="00FD5480"/>
    <w:rsid w:val="00FF1BD1"/>
    <w:rsid w:val="00FF3086"/>
    <w:rsid w:val="00FF68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5A01DAF"/>
  <w15:chartTrackingRefBased/>
  <w15:docId w15:val="{77329252-A429-4BCF-9421-05CC83B28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13D69"/>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B5131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qFormat/>
    <w:rsid w:val="00B5131C"/>
    <w:pPr>
      <w:keepNext/>
      <w:spacing w:before="240" w:after="60"/>
      <w:outlineLvl w:val="1"/>
    </w:pPr>
    <w:rPr>
      <w:rFonts w:ascii="Arial" w:hAnsi="Arial"/>
      <w:b/>
      <w:i/>
    </w:rPr>
  </w:style>
  <w:style w:type="paragraph" w:styleId="Nadpis3">
    <w:name w:val="heading 3"/>
    <w:basedOn w:val="Normln"/>
    <w:next w:val="Normln"/>
    <w:link w:val="Nadpis3Char"/>
    <w:qFormat/>
    <w:rsid w:val="00FF3086"/>
    <w:pPr>
      <w:keepNext/>
      <w:spacing w:before="240" w:after="60"/>
      <w:outlineLvl w:val="2"/>
    </w:pPr>
    <w:rPr>
      <w:b/>
    </w:rPr>
  </w:style>
  <w:style w:type="paragraph" w:styleId="Nadpis4">
    <w:name w:val="heading 4"/>
    <w:basedOn w:val="Normln"/>
    <w:next w:val="Normln"/>
    <w:link w:val="Nadpis4Char"/>
    <w:qFormat/>
    <w:rsid w:val="00FF3086"/>
    <w:pPr>
      <w:keepNext/>
      <w:spacing w:before="240" w:after="60"/>
      <w:outlineLvl w:val="3"/>
    </w:pPr>
    <w:rPr>
      <w:b/>
      <w:i/>
    </w:rPr>
  </w:style>
  <w:style w:type="paragraph" w:styleId="Nadpis5">
    <w:name w:val="heading 5"/>
    <w:basedOn w:val="Normln"/>
    <w:next w:val="Normln"/>
    <w:link w:val="Nadpis5Char"/>
    <w:unhideWhenUsed/>
    <w:qFormat/>
    <w:rsid w:val="00B5131C"/>
    <w:pPr>
      <w:keepNext/>
      <w:keepLines/>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nhideWhenUsed/>
    <w:qFormat/>
    <w:rsid w:val="00B5131C"/>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qFormat/>
    <w:rsid w:val="00B5131C"/>
    <w:pPr>
      <w:spacing w:before="240" w:after="60"/>
      <w:outlineLvl w:val="6"/>
    </w:pPr>
    <w:rPr>
      <w:rFonts w:ascii="Arial" w:hAnsi="Arial"/>
      <w:sz w:val="20"/>
    </w:rPr>
  </w:style>
  <w:style w:type="paragraph" w:styleId="Nadpis8">
    <w:name w:val="heading 8"/>
    <w:basedOn w:val="Normln"/>
    <w:next w:val="Normln"/>
    <w:link w:val="Nadpis8Char"/>
    <w:qFormat/>
    <w:rsid w:val="00B5131C"/>
    <w:pPr>
      <w:spacing w:before="240" w:after="60"/>
      <w:outlineLvl w:val="7"/>
    </w:pPr>
    <w:rPr>
      <w:rFonts w:ascii="Arial" w:hAnsi="Arial"/>
      <w:i/>
      <w:sz w:val="20"/>
    </w:rPr>
  </w:style>
  <w:style w:type="paragraph" w:styleId="Nadpis9">
    <w:name w:val="heading 9"/>
    <w:basedOn w:val="Normln"/>
    <w:next w:val="Normln"/>
    <w:link w:val="Nadpis9Char"/>
    <w:qFormat/>
    <w:rsid w:val="00B5131C"/>
    <w:pPr>
      <w:spacing w:before="240" w:after="60"/>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FF3086"/>
    <w:pPr>
      <w:widowControl/>
      <w:jc w:val="center"/>
    </w:pPr>
    <w:rPr>
      <w:b/>
      <w:sz w:val="44"/>
    </w:rPr>
  </w:style>
  <w:style w:type="character" w:customStyle="1" w:styleId="NzevChar">
    <w:name w:val="Název Char"/>
    <w:basedOn w:val="Standardnpsmoodstavce"/>
    <w:link w:val="Nzev"/>
    <w:rsid w:val="00FF3086"/>
    <w:rPr>
      <w:rFonts w:ascii="Times New Roman" w:eastAsia="Times New Roman" w:hAnsi="Times New Roman" w:cs="Times New Roman"/>
      <w:b/>
      <w:sz w:val="44"/>
      <w:szCs w:val="20"/>
      <w:lang w:eastAsia="cs-CZ"/>
    </w:rPr>
  </w:style>
  <w:style w:type="character" w:customStyle="1" w:styleId="Nadpis3Char">
    <w:name w:val="Nadpis 3 Char"/>
    <w:basedOn w:val="Standardnpsmoodstavce"/>
    <w:link w:val="Nadpis3"/>
    <w:rsid w:val="00FF3086"/>
    <w:rPr>
      <w:rFonts w:ascii="Times New Roman" w:eastAsia="Times New Roman" w:hAnsi="Times New Roman" w:cs="Times New Roman"/>
      <w:b/>
      <w:sz w:val="24"/>
      <w:szCs w:val="20"/>
      <w:lang w:eastAsia="cs-CZ"/>
    </w:rPr>
  </w:style>
  <w:style w:type="character" w:customStyle="1" w:styleId="Nadpis4Char">
    <w:name w:val="Nadpis 4 Char"/>
    <w:basedOn w:val="Standardnpsmoodstavce"/>
    <w:link w:val="Nadpis4"/>
    <w:rsid w:val="00FF3086"/>
    <w:rPr>
      <w:rFonts w:ascii="Times New Roman" w:eastAsia="Times New Roman" w:hAnsi="Times New Roman" w:cs="Times New Roman"/>
      <w:b/>
      <w:i/>
      <w:sz w:val="24"/>
      <w:szCs w:val="20"/>
      <w:lang w:eastAsia="cs-CZ"/>
    </w:rPr>
  </w:style>
  <w:style w:type="paragraph" w:styleId="Textkomente">
    <w:name w:val="annotation text"/>
    <w:basedOn w:val="Normln"/>
    <w:link w:val="TextkomenteChar"/>
    <w:semiHidden/>
    <w:rsid w:val="00FF3086"/>
    <w:rPr>
      <w:sz w:val="20"/>
    </w:rPr>
  </w:style>
  <w:style w:type="character" w:customStyle="1" w:styleId="TextkomenteChar">
    <w:name w:val="Text komentáře Char"/>
    <w:basedOn w:val="Standardnpsmoodstavce"/>
    <w:link w:val="Textkomente"/>
    <w:semiHidden/>
    <w:rsid w:val="00FF3086"/>
    <w:rPr>
      <w:rFonts w:ascii="Times New Roman" w:eastAsia="Times New Roman" w:hAnsi="Times New Roman" w:cs="Times New Roman"/>
      <w:sz w:val="20"/>
      <w:szCs w:val="20"/>
      <w:lang w:eastAsia="cs-CZ"/>
    </w:rPr>
  </w:style>
  <w:style w:type="paragraph" w:styleId="Zkladntext">
    <w:name w:val="Body Text"/>
    <w:basedOn w:val="Normln"/>
    <w:link w:val="ZkladntextChar"/>
    <w:rsid w:val="00FF3086"/>
  </w:style>
  <w:style w:type="character" w:customStyle="1" w:styleId="ZkladntextChar">
    <w:name w:val="Základní text Char"/>
    <w:basedOn w:val="Standardnpsmoodstavce"/>
    <w:link w:val="Zkladntext"/>
    <w:rsid w:val="00FF3086"/>
    <w:rPr>
      <w:rFonts w:ascii="Times New Roman" w:eastAsia="Times New Roman" w:hAnsi="Times New Roman" w:cs="Times New Roman"/>
      <w:sz w:val="24"/>
      <w:szCs w:val="20"/>
      <w:lang w:eastAsia="cs-CZ"/>
    </w:rPr>
  </w:style>
  <w:style w:type="paragraph" w:styleId="Zpat">
    <w:name w:val="footer"/>
    <w:basedOn w:val="Normln"/>
    <w:link w:val="ZpatChar"/>
    <w:uiPriority w:val="99"/>
    <w:rsid w:val="00FF3086"/>
    <w:pPr>
      <w:tabs>
        <w:tab w:val="center" w:pos="4536"/>
        <w:tab w:val="right" w:pos="9072"/>
      </w:tabs>
    </w:pPr>
  </w:style>
  <w:style w:type="character" w:customStyle="1" w:styleId="ZpatChar">
    <w:name w:val="Zápatí Char"/>
    <w:basedOn w:val="Standardnpsmoodstavce"/>
    <w:link w:val="Zpat"/>
    <w:uiPriority w:val="99"/>
    <w:rsid w:val="00FF3086"/>
    <w:rPr>
      <w:rFonts w:ascii="Times New Roman" w:eastAsia="Times New Roman" w:hAnsi="Times New Roman" w:cs="Times New Roman"/>
      <w:sz w:val="24"/>
      <w:szCs w:val="20"/>
      <w:lang w:eastAsia="cs-CZ"/>
    </w:rPr>
  </w:style>
  <w:style w:type="paragraph" w:styleId="Normlnodsazen">
    <w:name w:val="Normal Indent"/>
    <w:basedOn w:val="Normln"/>
    <w:rsid w:val="00FF3086"/>
    <w:pPr>
      <w:ind w:left="284"/>
    </w:pPr>
  </w:style>
  <w:style w:type="paragraph" w:styleId="Seznam2">
    <w:name w:val="List 2"/>
    <w:basedOn w:val="Normln"/>
    <w:rsid w:val="00FF3086"/>
    <w:pPr>
      <w:ind w:left="566" w:hanging="283"/>
    </w:pPr>
  </w:style>
  <w:style w:type="paragraph" w:customStyle="1" w:styleId="psmacenk">
    <w:name w:val="pásma ceník"/>
    <w:rsid w:val="00FF3086"/>
    <w:pPr>
      <w:tabs>
        <w:tab w:val="right" w:pos="3969"/>
        <w:tab w:val="right" w:pos="5103"/>
        <w:tab w:val="right" w:pos="6237"/>
        <w:tab w:val="right" w:pos="7371"/>
        <w:tab w:val="right" w:pos="8505"/>
        <w:tab w:val="right" w:pos="9639"/>
      </w:tabs>
      <w:overflowPunct w:val="0"/>
      <w:autoSpaceDE w:val="0"/>
      <w:autoSpaceDN w:val="0"/>
      <w:adjustRightInd w:val="0"/>
      <w:spacing w:after="0" w:line="240" w:lineRule="auto"/>
      <w:textAlignment w:val="baseline"/>
    </w:pPr>
    <w:rPr>
      <w:rFonts w:ascii="Times New Roman" w:eastAsia="Times New Roman" w:hAnsi="Times New Roman" w:cs="Times New Roman"/>
      <w:b/>
      <w:noProof/>
      <w:sz w:val="24"/>
      <w:szCs w:val="20"/>
      <w:lang w:eastAsia="cs-CZ"/>
    </w:rPr>
  </w:style>
  <w:style w:type="paragraph" w:styleId="Zkladntextodsazen2">
    <w:name w:val="Body Text Indent 2"/>
    <w:basedOn w:val="Normln"/>
    <w:link w:val="Zkladntextodsazen2Char"/>
    <w:rsid w:val="00FF3086"/>
    <w:pPr>
      <w:ind w:left="284"/>
    </w:pPr>
  </w:style>
  <w:style w:type="character" w:customStyle="1" w:styleId="Zkladntextodsazen2Char">
    <w:name w:val="Základní text odsazený 2 Char"/>
    <w:basedOn w:val="Standardnpsmoodstavce"/>
    <w:link w:val="Zkladntextodsazen2"/>
    <w:rsid w:val="00FF3086"/>
    <w:rPr>
      <w:rFonts w:ascii="Times New Roman" w:eastAsia="Times New Roman" w:hAnsi="Times New Roman" w:cs="Times New Roman"/>
      <w:sz w:val="24"/>
      <w:szCs w:val="20"/>
      <w:lang w:eastAsia="cs-CZ"/>
    </w:rPr>
  </w:style>
  <w:style w:type="paragraph" w:customStyle="1" w:styleId="Odka1">
    <w:name w:val="Oádka1"/>
    <w:rsid w:val="00FF3086"/>
    <w:pPr>
      <w:widowControl w:val="0"/>
      <w:overflowPunct w:val="0"/>
      <w:autoSpaceDE w:val="0"/>
      <w:autoSpaceDN w:val="0"/>
      <w:adjustRightInd w:val="0"/>
      <w:spacing w:after="0" w:line="240" w:lineRule="auto"/>
      <w:ind w:left="-227"/>
      <w:jc w:val="both"/>
      <w:textAlignment w:val="baseline"/>
    </w:pPr>
    <w:rPr>
      <w:rFonts w:ascii="Times New Roman" w:eastAsia="Times New Roman" w:hAnsi="Times New Roman" w:cs="Times New Roman"/>
      <w:color w:val="000000"/>
      <w:sz w:val="24"/>
      <w:szCs w:val="20"/>
      <w:lang w:eastAsia="cs-CZ"/>
    </w:rPr>
  </w:style>
  <w:style w:type="paragraph" w:customStyle="1" w:styleId="BodyText21">
    <w:name w:val="Body Text 21"/>
    <w:basedOn w:val="Normln"/>
    <w:rsid w:val="00FF3086"/>
    <w:pPr>
      <w:widowControl/>
      <w:jc w:val="left"/>
    </w:pPr>
  </w:style>
  <w:style w:type="character" w:customStyle="1" w:styleId="preformatted">
    <w:name w:val="preformatted"/>
    <w:rsid w:val="00FF3086"/>
  </w:style>
  <w:style w:type="character" w:customStyle="1" w:styleId="Nadpis1Char">
    <w:name w:val="Nadpis 1 Char"/>
    <w:basedOn w:val="Standardnpsmoodstavce"/>
    <w:link w:val="Nadpis1"/>
    <w:rsid w:val="00B5131C"/>
    <w:rPr>
      <w:rFonts w:asciiTheme="majorHAnsi" w:eastAsiaTheme="majorEastAsia" w:hAnsiTheme="majorHAnsi" w:cstheme="majorBidi"/>
      <w:color w:val="2E74B5" w:themeColor="accent1" w:themeShade="BF"/>
      <w:sz w:val="32"/>
      <w:szCs w:val="32"/>
      <w:lang w:eastAsia="cs-CZ"/>
    </w:rPr>
  </w:style>
  <w:style w:type="character" w:customStyle="1" w:styleId="Nadpis5Char">
    <w:name w:val="Nadpis 5 Char"/>
    <w:basedOn w:val="Standardnpsmoodstavce"/>
    <w:link w:val="Nadpis5"/>
    <w:rsid w:val="00B5131C"/>
    <w:rPr>
      <w:rFonts w:asciiTheme="majorHAnsi" w:eastAsiaTheme="majorEastAsia" w:hAnsiTheme="majorHAnsi" w:cstheme="majorBidi"/>
      <w:color w:val="2E74B5" w:themeColor="accent1" w:themeShade="BF"/>
      <w:sz w:val="24"/>
      <w:szCs w:val="20"/>
      <w:lang w:eastAsia="cs-CZ"/>
    </w:rPr>
  </w:style>
  <w:style w:type="character" w:customStyle="1" w:styleId="Nadpis6Char">
    <w:name w:val="Nadpis 6 Char"/>
    <w:basedOn w:val="Standardnpsmoodstavce"/>
    <w:link w:val="Nadpis6"/>
    <w:rsid w:val="00B5131C"/>
    <w:rPr>
      <w:rFonts w:asciiTheme="majorHAnsi" w:eastAsiaTheme="majorEastAsia" w:hAnsiTheme="majorHAnsi" w:cstheme="majorBidi"/>
      <w:color w:val="1F4D78" w:themeColor="accent1" w:themeShade="7F"/>
      <w:sz w:val="24"/>
      <w:szCs w:val="20"/>
      <w:lang w:eastAsia="cs-CZ"/>
    </w:rPr>
  </w:style>
  <w:style w:type="paragraph" w:styleId="Pokraovnseznamu2">
    <w:name w:val="List Continue 2"/>
    <w:basedOn w:val="Normln"/>
    <w:unhideWhenUsed/>
    <w:rsid w:val="00B5131C"/>
    <w:pPr>
      <w:spacing w:after="120"/>
      <w:ind w:left="566"/>
      <w:contextualSpacing/>
    </w:pPr>
  </w:style>
  <w:style w:type="paragraph" w:styleId="Seznam3">
    <w:name w:val="List 3"/>
    <w:basedOn w:val="Normln"/>
    <w:unhideWhenUsed/>
    <w:rsid w:val="00B5131C"/>
    <w:pPr>
      <w:ind w:left="849" w:hanging="283"/>
      <w:contextualSpacing/>
    </w:pPr>
  </w:style>
  <w:style w:type="paragraph" w:styleId="Zkladntextodsazen3">
    <w:name w:val="Body Text Indent 3"/>
    <w:basedOn w:val="Normln"/>
    <w:link w:val="Zkladntextodsazen3Char"/>
    <w:unhideWhenUsed/>
    <w:rsid w:val="00B5131C"/>
    <w:pPr>
      <w:spacing w:after="120"/>
      <w:ind w:left="283"/>
    </w:pPr>
    <w:rPr>
      <w:sz w:val="16"/>
      <w:szCs w:val="16"/>
    </w:rPr>
  </w:style>
  <w:style w:type="character" w:customStyle="1" w:styleId="Zkladntextodsazen3Char">
    <w:name w:val="Základní text odsazený 3 Char"/>
    <w:basedOn w:val="Standardnpsmoodstavce"/>
    <w:link w:val="Zkladntextodsazen3"/>
    <w:rsid w:val="00B5131C"/>
    <w:rPr>
      <w:rFonts w:ascii="Times New Roman" w:eastAsia="Times New Roman" w:hAnsi="Times New Roman" w:cs="Times New Roman"/>
      <w:sz w:val="16"/>
      <w:szCs w:val="16"/>
      <w:lang w:eastAsia="cs-CZ"/>
    </w:rPr>
  </w:style>
  <w:style w:type="character" w:customStyle="1" w:styleId="Nadpis2Char">
    <w:name w:val="Nadpis 2 Char"/>
    <w:basedOn w:val="Standardnpsmoodstavce"/>
    <w:link w:val="Nadpis2"/>
    <w:rsid w:val="00B5131C"/>
    <w:rPr>
      <w:rFonts w:ascii="Arial" w:eastAsia="Times New Roman" w:hAnsi="Arial" w:cs="Times New Roman"/>
      <w:b/>
      <w:i/>
      <w:sz w:val="24"/>
      <w:szCs w:val="20"/>
      <w:lang w:eastAsia="cs-CZ"/>
    </w:rPr>
  </w:style>
  <w:style w:type="character" w:customStyle="1" w:styleId="Nadpis7Char">
    <w:name w:val="Nadpis 7 Char"/>
    <w:basedOn w:val="Standardnpsmoodstavce"/>
    <w:link w:val="Nadpis7"/>
    <w:rsid w:val="00B5131C"/>
    <w:rPr>
      <w:rFonts w:ascii="Arial" w:eastAsia="Times New Roman" w:hAnsi="Arial" w:cs="Times New Roman"/>
      <w:sz w:val="20"/>
      <w:szCs w:val="20"/>
      <w:lang w:eastAsia="cs-CZ"/>
    </w:rPr>
  </w:style>
  <w:style w:type="character" w:customStyle="1" w:styleId="Nadpis8Char">
    <w:name w:val="Nadpis 8 Char"/>
    <w:basedOn w:val="Standardnpsmoodstavce"/>
    <w:link w:val="Nadpis8"/>
    <w:rsid w:val="00B5131C"/>
    <w:rPr>
      <w:rFonts w:ascii="Arial" w:eastAsia="Times New Roman" w:hAnsi="Arial" w:cs="Times New Roman"/>
      <w:i/>
      <w:sz w:val="20"/>
      <w:szCs w:val="20"/>
      <w:lang w:eastAsia="cs-CZ"/>
    </w:rPr>
  </w:style>
  <w:style w:type="character" w:customStyle="1" w:styleId="Nadpis9Char">
    <w:name w:val="Nadpis 9 Char"/>
    <w:basedOn w:val="Standardnpsmoodstavce"/>
    <w:link w:val="Nadpis9"/>
    <w:rsid w:val="00B5131C"/>
    <w:rPr>
      <w:rFonts w:ascii="Arial" w:eastAsia="Times New Roman" w:hAnsi="Arial" w:cs="Times New Roman"/>
      <w:i/>
      <w:sz w:val="18"/>
      <w:szCs w:val="20"/>
      <w:lang w:eastAsia="cs-CZ"/>
    </w:rPr>
  </w:style>
  <w:style w:type="character" w:styleId="slostrnky">
    <w:name w:val="page number"/>
    <w:rsid w:val="00B5131C"/>
    <w:rPr>
      <w:rFonts w:ascii="Arial" w:hAnsi="Arial"/>
      <w:color w:val="000000"/>
      <w:sz w:val="20"/>
    </w:rPr>
  </w:style>
  <w:style w:type="paragraph" w:customStyle="1" w:styleId="aaa">
    <w:name w:val="aaa"/>
    <w:basedOn w:val="Normln"/>
    <w:rsid w:val="00B5131C"/>
    <w:pPr>
      <w:ind w:left="283" w:hanging="283"/>
      <w:jc w:val="center"/>
    </w:pPr>
    <w:rPr>
      <w:b/>
      <w:sz w:val="32"/>
    </w:rPr>
  </w:style>
  <w:style w:type="paragraph" w:customStyle="1" w:styleId="styl3">
    <w:name w:val="styl3"/>
    <w:basedOn w:val="Normln"/>
    <w:rsid w:val="00B5131C"/>
    <w:pPr>
      <w:spacing w:after="160"/>
      <w:ind w:left="283" w:hanging="283"/>
    </w:pPr>
  </w:style>
  <w:style w:type="character" w:styleId="Odkaznakoment">
    <w:name w:val="annotation reference"/>
    <w:uiPriority w:val="99"/>
    <w:semiHidden/>
    <w:rsid w:val="00B5131C"/>
    <w:rPr>
      <w:sz w:val="16"/>
    </w:rPr>
  </w:style>
  <w:style w:type="paragraph" w:customStyle="1" w:styleId="styl4">
    <w:name w:val="styl4"/>
    <w:basedOn w:val="styl3"/>
    <w:rsid w:val="00B5131C"/>
    <w:pPr>
      <w:spacing w:after="120"/>
      <w:ind w:left="991"/>
    </w:pPr>
  </w:style>
  <w:style w:type="paragraph" w:customStyle="1" w:styleId="Zkladntextodsazen21">
    <w:name w:val="Základní text odsazený 21"/>
    <w:basedOn w:val="Normln"/>
    <w:rsid w:val="00B5131C"/>
    <w:pPr>
      <w:ind w:left="510"/>
      <w:jc w:val="left"/>
    </w:pPr>
  </w:style>
  <w:style w:type="paragraph" w:customStyle="1" w:styleId="Zkladntext31">
    <w:name w:val="Základní text 31"/>
    <w:basedOn w:val="Normln"/>
    <w:rsid w:val="00B5131C"/>
    <w:pPr>
      <w:jc w:val="left"/>
    </w:pPr>
    <w:rPr>
      <w:i/>
    </w:rPr>
  </w:style>
  <w:style w:type="paragraph" w:styleId="Zhlav">
    <w:name w:val="header"/>
    <w:basedOn w:val="Normln"/>
    <w:link w:val="ZhlavChar"/>
    <w:uiPriority w:val="99"/>
    <w:rsid w:val="00B5131C"/>
    <w:pPr>
      <w:tabs>
        <w:tab w:val="center" w:pos="4536"/>
        <w:tab w:val="right" w:pos="9072"/>
      </w:tabs>
    </w:pPr>
  </w:style>
  <w:style w:type="character" w:customStyle="1" w:styleId="ZhlavChar">
    <w:name w:val="Záhlaví Char"/>
    <w:basedOn w:val="Standardnpsmoodstavce"/>
    <w:link w:val="Zhlav"/>
    <w:uiPriority w:val="99"/>
    <w:rsid w:val="00B5131C"/>
    <w:rPr>
      <w:rFonts w:ascii="Times New Roman" w:eastAsia="Times New Roman" w:hAnsi="Times New Roman" w:cs="Times New Roman"/>
      <w:sz w:val="24"/>
      <w:szCs w:val="20"/>
      <w:lang w:eastAsia="cs-CZ"/>
    </w:rPr>
  </w:style>
  <w:style w:type="paragraph" w:customStyle="1" w:styleId="Zkladntext21">
    <w:name w:val="Základní text 21"/>
    <w:basedOn w:val="Normln"/>
    <w:rsid w:val="00B5131C"/>
    <w:pPr>
      <w:ind w:left="567"/>
    </w:pPr>
  </w:style>
  <w:style w:type="paragraph" w:customStyle="1" w:styleId="Odka">
    <w:name w:val="Oádka"/>
    <w:rsid w:val="00B5131C"/>
    <w:pPr>
      <w:widowControl w:val="0"/>
      <w:overflowPunct w:val="0"/>
      <w:autoSpaceDE w:val="0"/>
      <w:autoSpaceDN w:val="0"/>
      <w:adjustRightInd w:val="0"/>
      <w:spacing w:after="0" w:line="240" w:lineRule="auto"/>
      <w:ind w:left="-227"/>
      <w:jc w:val="both"/>
      <w:textAlignment w:val="baseline"/>
    </w:pPr>
    <w:rPr>
      <w:rFonts w:ascii="Times New Roman" w:eastAsia="Times New Roman" w:hAnsi="Times New Roman" w:cs="Times New Roman"/>
      <w:color w:val="000000"/>
      <w:sz w:val="24"/>
      <w:szCs w:val="20"/>
      <w:lang w:eastAsia="cs-CZ"/>
    </w:rPr>
  </w:style>
  <w:style w:type="paragraph" w:customStyle="1" w:styleId="pravtab">
    <w:name w:val="pravý tab"/>
    <w:basedOn w:val="Normln"/>
    <w:rsid w:val="00B5131C"/>
    <w:pPr>
      <w:tabs>
        <w:tab w:val="right" w:pos="9072"/>
      </w:tabs>
      <w:spacing w:before="360"/>
      <w:ind w:right="1134" w:firstLine="142"/>
    </w:pPr>
  </w:style>
  <w:style w:type="paragraph" w:customStyle="1" w:styleId="BodyText22">
    <w:name w:val="Body Text 22"/>
    <w:basedOn w:val="Normln"/>
    <w:rsid w:val="00B5131C"/>
    <w:pPr>
      <w:widowControl/>
      <w:ind w:left="284" w:hanging="284"/>
    </w:pPr>
  </w:style>
  <w:style w:type="paragraph" w:customStyle="1" w:styleId="podpis">
    <w:name w:val="podpis"/>
    <w:basedOn w:val="Normln"/>
    <w:rsid w:val="00B5131C"/>
    <w:pPr>
      <w:widowControl/>
      <w:tabs>
        <w:tab w:val="left" w:pos="4536"/>
      </w:tabs>
    </w:pPr>
  </w:style>
  <w:style w:type="paragraph" w:customStyle="1" w:styleId="Rozloendokumentu1">
    <w:name w:val="Rozložení dokumentu1"/>
    <w:basedOn w:val="Normln"/>
    <w:rsid w:val="00B5131C"/>
    <w:pPr>
      <w:shd w:val="clear" w:color="auto" w:fill="000080"/>
    </w:pPr>
    <w:rPr>
      <w:rFonts w:ascii="Tahoma" w:hAnsi="Tahoma"/>
    </w:rPr>
  </w:style>
  <w:style w:type="character" w:customStyle="1" w:styleId="Hypertextovodkaz1">
    <w:name w:val="Hypertextový odkaz1"/>
    <w:rsid w:val="00B5131C"/>
    <w:rPr>
      <w:color w:val="0000FF"/>
      <w:u w:val="single"/>
    </w:rPr>
  </w:style>
  <w:style w:type="paragraph" w:customStyle="1" w:styleId="a">
    <w:name w:val="a)"/>
    <w:basedOn w:val="Normln"/>
    <w:rsid w:val="00B5131C"/>
    <w:pPr>
      <w:widowControl/>
      <w:numPr>
        <w:numId w:val="18"/>
      </w:numPr>
      <w:tabs>
        <w:tab w:val="left" w:pos="3969"/>
        <w:tab w:val="left" w:pos="5954"/>
        <w:tab w:val="left" w:pos="7938"/>
      </w:tabs>
    </w:pPr>
    <w:rPr>
      <w:szCs w:val="24"/>
    </w:rPr>
  </w:style>
  <w:style w:type="paragraph" w:styleId="Seznam">
    <w:name w:val="List"/>
    <w:basedOn w:val="Normln"/>
    <w:rsid w:val="00B5131C"/>
    <w:pPr>
      <w:ind w:left="283" w:hanging="283"/>
    </w:pPr>
  </w:style>
  <w:style w:type="paragraph" w:styleId="Zkladntextodsazen">
    <w:name w:val="Body Text Indent"/>
    <w:basedOn w:val="Normln"/>
    <w:link w:val="ZkladntextodsazenChar"/>
    <w:rsid w:val="00B5131C"/>
    <w:pPr>
      <w:spacing w:after="120"/>
      <w:ind w:left="283"/>
    </w:pPr>
  </w:style>
  <w:style w:type="character" w:customStyle="1" w:styleId="ZkladntextodsazenChar">
    <w:name w:val="Základní text odsazený Char"/>
    <w:basedOn w:val="Standardnpsmoodstavce"/>
    <w:link w:val="Zkladntextodsazen"/>
    <w:rsid w:val="00B5131C"/>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B5131C"/>
    <w:pPr>
      <w:widowControl/>
      <w:overflowPunct/>
      <w:jc w:val="left"/>
      <w:textAlignment w:val="auto"/>
    </w:pPr>
    <w:rPr>
      <w:sz w:val="20"/>
    </w:rPr>
  </w:style>
  <w:style w:type="character" w:customStyle="1" w:styleId="Zkladntext2Char">
    <w:name w:val="Základní text 2 Char"/>
    <w:basedOn w:val="Standardnpsmoodstavce"/>
    <w:link w:val="Zkladntext2"/>
    <w:rsid w:val="00B5131C"/>
    <w:rPr>
      <w:rFonts w:ascii="Times New Roman" w:eastAsia="Times New Roman" w:hAnsi="Times New Roman" w:cs="Times New Roman"/>
      <w:sz w:val="20"/>
      <w:szCs w:val="20"/>
      <w:lang w:eastAsia="cs-CZ"/>
    </w:rPr>
  </w:style>
  <w:style w:type="character" w:styleId="Hypertextovodkaz">
    <w:name w:val="Hyperlink"/>
    <w:rsid w:val="00B5131C"/>
    <w:rPr>
      <w:color w:val="0000FF"/>
      <w:u w:val="single"/>
    </w:rPr>
  </w:style>
  <w:style w:type="character" w:styleId="Sledovanodkaz">
    <w:name w:val="FollowedHyperlink"/>
    <w:rsid w:val="00B5131C"/>
    <w:rPr>
      <w:color w:val="800080"/>
      <w:u w:val="single"/>
    </w:rPr>
  </w:style>
  <w:style w:type="paragraph" w:styleId="Pedmtkomente">
    <w:name w:val="annotation subject"/>
    <w:basedOn w:val="Textkomente"/>
    <w:next w:val="Textkomente"/>
    <w:link w:val="PedmtkomenteChar"/>
    <w:semiHidden/>
    <w:rsid w:val="00B5131C"/>
    <w:rPr>
      <w:b/>
      <w:bCs/>
    </w:rPr>
  </w:style>
  <w:style w:type="character" w:customStyle="1" w:styleId="PedmtkomenteChar">
    <w:name w:val="Předmět komentáře Char"/>
    <w:basedOn w:val="TextkomenteChar"/>
    <w:link w:val="Pedmtkomente"/>
    <w:semiHidden/>
    <w:rsid w:val="00B5131C"/>
    <w:rPr>
      <w:rFonts w:ascii="Times New Roman" w:eastAsia="Times New Roman" w:hAnsi="Times New Roman" w:cs="Times New Roman"/>
      <w:b/>
      <w:bCs/>
      <w:sz w:val="20"/>
      <w:szCs w:val="20"/>
      <w:lang w:eastAsia="cs-CZ"/>
    </w:rPr>
  </w:style>
  <w:style w:type="paragraph" w:styleId="Textbubliny">
    <w:name w:val="Balloon Text"/>
    <w:basedOn w:val="Normln"/>
    <w:link w:val="TextbublinyChar"/>
    <w:semiHidden/>
    <w:rsid w:val="00B5131C"/>
    <w:rPr>
      <w:rFonts w:ascii="Tahoma" w:hAnsi="Tahoma" w:cs="Tahoma"/>
      <w:sz w:val="16"/>
      <w:szCs w:val="16"/>
    </w:rPr>
  </w:style>
  <w:style w:type="character" w:customStyle="1" w:styleId="TextbublinyChar">
    <w:name w:val="Text bubliny Char"/>
    <w:basedOn w:val="Standardnpsmoodstavce"/>
    <w:link w:val="Textbubliny"/>
    <w:semiHidden/>
    <w:rsid w:val="00B5131C"/>
    <w:rPr>
      <w:rFonts w:ascii="Tahoma" w:eastAsia="Times New Roman" w:hAnsi="Tahoma" w:cs="Tahoma"/>
      <w:sz w:val="16"/>
      <w:szCs w:val="16"/>
      <w:lang w:eastAsia="cs-CZ"/>
    </w:rPr>
  </w:style>
  <w:style w:type="paragraph" w:customStyle="1" w:styleId="Odstavec1odrky">
    <w:name w:val="$ Odstavec 1. odrážky"/>
    <w:basedOn w:val="Normln"/>
    <w:next w:val="Normln"/>
    <w:rsid w:val="00B5131C"/>
    <w:pPr>
      <w:widowControl/>
      <w:numPr>
        <w:numId w:val="26"/>
      </w:numPr>
      <w:overflowPunct/>
      <w:autoSpaceDE/>
      <w:autoSpaceDN/>
      <w:adjustRightInd/>
      <w:spacing w:after="120"/>
      <w:textAlignment w:val="auto"/>
    </w:pPr>
    <w:rPr>
      <w:szCs w:val="24"/>
    </w:rPr>
  </w:style>
  <w:style w:type="paragraph" w:styleId="Odstavecseseznamem">
    <w:name w:val="List Paragraph"/>
    <w:basedOn w:val="Normln"/>
    <w:uiPriority w:val="34"/>
    <w:qFormat/>
    <w:rsid w:val="00B5131C"/>
    <w:pPr>
      <w:ind w:left="708"/>
    </w:pPr>
  </w:style>
  <w:style w:type="paragraph" w:customStyle="1" w:styleId="lnekIbezsla">
    <w:name w:val="$ Článek I bez čísla"/>
    <w:basedOn w:val="Normln"/>
    <w:next w:val="Normln"/>
    <w:rsid w:val="0041679F"/>
    <w:pPr>
      <w:widowControl/>
      <w:numPr>
        <w:numId w:val="36"/>
      </w:numPr>
      <w:overflowPunct/>
      <w:autoSpaceDE/>
      <w:autoSpaceDN/>
      <w:adjustRightInd/>
      <w:spacing w:before="120"/>
      <w:jc w:val="center"/>
      <w:textAlignment w:val="auto"/>
    </w:pPr>
    <w:rPr>
      <w:b/>
      <w:bCs/>
      <w:szCs w:val="24"/>
    </w:rPr>
  </w:style>
  <w:style w:type="paragraph" w:customStyle="1" w:styleId="Odstavec1">
    <w:name w:val="$ Odstavec 1."/>
    <w:basedOn w:val="Normln"/>
    <w:next w:val="Normln"/>
    <w:rsid w:val="0041679F"/>
    <w:pPr>
      <w:widowControl/>
      <w:numPr>
        <w:ilvl w:val="1"/>
        <w:numId w:val="36"/>
      </w:numPr>
      <w:overflowPunct/>
      <w:autoSpaceDE/>
      <w:autoSpaceDN/>
      <w:adjustRightInd/>
      <w:spacing w:after="60"/>
      <w:textAlignment w:val="auto"/>
    </w:pPr>
    <w:rPr>
      <w:szCs w:val="24"/>
    </w:rPr>
  </w:style>
  <w:style w:type="paragraph" w:customStyle="1" w:styleId="pododst2">
    <w:name w:val="pododst2"/>
    <w:rsid w:val="00B36190"/>
    <w:pPr>
      <w:tabs>
        <w:tab w:val="right" w:pos="9639"/>
      </w:tabs>
      <w:overflowPunct w:val="0"/>
      <w:autoSpaceDE w:val="0"/>
      <w:autoSpaceDN w:val="0"/>
      <w:adjustRightInd w:val="0"/>
      <w:spacing w:after="0" w:line="240" w:lineRule="auto"/>
      <w:textAlignment w:val="baseline"/>
    </w:pPr>
    <w:rPr>
      <w:rFonts w:ascii="Times New Roman" w:eastAsia="Times New Roman" w:hAnsi="Times New Roman" w:cs="Times New Roman"/>
      <w:noProof/>
      <w:sz w:val="24"/>
      <w:szCs w:val="24"/>
      <w:lang w:eastAsia="cs-CZ"/>
    </w:rPr>
  </w:style>
  <w:style w:type="character" w:customStyle="1" w:styleId="nowrap">
    <w:name w:val="nowrap"/>
    <w:rsid w:val="00270B89"/>
  </w:style>
  <w:style w:type="table" w:styleId="Mkatabulky">
    <w:name w:val="Table Grid"/>
    <w:basedOn w:val="Normlntabulka"/>
    <w:uiPriority w:val="39"/>
    <w:rsid w:val="00BA6D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62140">
      <w:bodyDiv w:val="1"/>
      <w:marLeft w:val="0"/>
      <w:marRight w:val="0"/>
      <w:marTop w:val="0"/>
      <w:marBottom w:val="0"/>
      <w:divBdr>
        <w:top w:val="none" w:sz="0" w:space="0" w:color="auto"/>
        <w:left w:val="none" w:sz="0" w:space="0" w:color="auto"/>
        <w:bottom w:val="none" w:sz="0" w:space="0" w:color="auto"/>
        <w:right w:val="none" w:sz="0" w:space="0" w:color="auto"/>
      </w:divBdr>
    </w:div>
    <w:div w:id="202251750">
      <w:bodyDiv w:val="1"/>
      <w:marLeft w:val="0"/>
      <w:marRight w:val="0"/>
      <w:marTop w:val="0"/>
      <w:marBottom w:val="0"/>
      <w:divBdr>
        <w:top w:val="none" w:sz="0" w:space="0" w:color="auto"/>
        <w:left w:val="none" w:sz="0" w:space="0" w:color="auto"/>
        <w:bottom w:val="none" w:sz="0" w:space="0" w:color="auto"/>
        <w:right w:val="none" w:sz="0" w:space="0" w:color="auto"/>
      </w:divBdr>
    </w:div>
    <w:div w:id="383212422">
      <w:bodyDiv w:val="1"/>
      <w:marLeft w:val="0"/>
      <w:marRight w:val="0"/>
      <w:marTop w:val="0"/>
      <w:marBottom w:val="0"/>
      <w:divBdr>
        <w:top w:val="none" w:sz="0" w:space="0" w:color="auto"/>
        <w:left w:val="none" w:sz="0" w:space="0" w:color="auto"/>
        <w:bottom w:val="none" w:sz="0" w:space="0" w:color="auto"/>
        <w:right w:val="none" w:sz="0" w:space="0" w:color="auto"/>
      </w:divBdr>
    </w:div>
    <w:div w:id="452093396">
      <w:bodyDiv w:val="1"/>
      <w:marLeft w:val="0"/>
      <w:marRight w:val="0"/>
      <w:marTop w:val="0"/>
      <w:marBottom w:val="0"/>
      <w:divBdr>
        <w:top w:val="none" w:sz="0" w:space="0" w:color="auto"/>
        <w:left w:val="none" w:sz="0" w:space="0" w:color="auto"/>
        <w:bottom w:val="none" w:sz="0" w:space="0" w:color="auto"/>
        <w:right w:val="none" w:sz="0" w:space="0" w:color="auto"/>
      </w:divBdr>
    </w:div>
    <w:div w:id="526215446">
      <w:bodyDiv w:val="1"/>
      <w:marLeft w:val="0"/>
      <w:marRight w:val="0"/>
      <w:marTop w:val="0"/>
      <w:marBottom w:val="0"/>
      <w:divBdr>
        <w:top w:val="none" w:sz="0" w:space="0" w:color="auto"/>
        <w:left w:val="none" w:sz="0" w:space="0" w:color="auto"/>
        <w:bottom w:val="none" w:sz="0" w:space="0" w:color="auto"/>
        <w:right w:val="none" w:sz="0" w:space="0" w:color="auto"/>
      </w:divBdr>
    </w:div>
    <w:div w:id="632947689">
      <w:bodyDiv w:val="1"/>
      <w:marLeft w:val="0"/>
      <w:marRight w:val="0"/>
      <w:marTop w:val="0"/>
      <w:marBottom w:val="0"/>
      <w:divBdr>
        <w:top w:val="none" w:sz="0" w:space="0" w:color="auto"/>
        <w:left w:val="none" w:sz="0" w:space="0" w:color="auto"/>
        <w:bottom w:val="none" w:sz="0" w:space="0" w:color="auto"/>
        <w:right w:val="none" w:sz="0" w:space="0" w:color="auto"/>
      </w:divBdr>
    </w:div>
    <w:div w:id="651176485">
      <w:bodyDiv w:val="1"/>
      <w:marLeft w:val="0"/>
      <w:marRight w:val="0"/>
      <w:marTop w:val="0"/>
      <w:marBottom w:val="0"/>
      <w:divBdr>
        <w:top w:val="none" w:sz="0" w:space="0" w:color="auto"/>
        <w:left w:val="none" w:sz="0" w:space="0" w:color="auto"/>
        <w:bottom w:val="none" w:sz="0" w:space="0" w:color="auto"/>
        <w:right w:val="none" w:sz="0" w:space="0" w:color="auto"/>
      </w:divBdr>
    </w:div>
    <w:div w:id="658772453">
      <w:bodyDiv w:val="1"/>
      <w:marLeft w:val="0"/>
      <w:marRight w:val="0"/>
      <w:marTop w:val="0"/>
      <w:marBottom w:val="0"/>
      <w:divBdr>
        <w:top w:val="none" w:sz="0" w:space="0" w:color="auto"/>
        <w:left w:val="none" w:sz="0" w:space="0" w:color="auto"/>
        <w:bottom w:val="none" w:sz="0" w:space="0" w:color="auto"/>
        <w:right w:val="none" w:sz="0" w:space="0" w:color="auto"/>
      </w:divBdr>
    </w:div>
    <w:div w:id="712191715">
      <w:bodyDiv w:val="1"/>
      <w:marLeft w:val="0"/>
      <w:marRight w:val="0"/>
      <w:marTop w:val="0"/>
      <w:marBottom w:val="0"/>
      <w:divBdr>
        <w:top w:val="none" w:sz="0" w:space="0" w:color="auto"/>
        <w:left w:val="none" w:sz="0" w:space="0" w:color="auto"/>
        <w:bottom w:val="none" w:sz="0" w:space="0" w:color="auto"/>
        <w:right w:val="none" w:sz="0" w:space="0" w:color="auto"/>
      </w:divBdr>
    </w:div>
    <w:div w:id="741484013">
      <w:bodyDiv w:val="1"/>
      <w:marLeft w:val="0"/>
      <w:marRight w:val="0"/>
      <w:marTop w:val="0"/>
      <w:marBottom w:val="0"/>
      <w:divBdr>
        <w:top w:val="none" w:sz="0" w:space="0" w:color="auto"/>
        <w:left w:val="none" w:sz="0" w:space="0" w:color="auto"/>
        <w:bottom w:val="none" w:sz="0" w:space="0" w:color="auto"/>
        <w:right w:val="none" w:sz="0" w:space="0" w:color="auto"/>
      </w:divBdr>
    </w:div>
    <w:div w:id="907957896">
      <w:bodyDiv w:val="1"/>
      <w:marLeft w:val="0"/>
      <w:marRight w:val="0"/>
      <w:marTop w:val="0"/>
      <w:marBottom w:val="0"/>
      <w:divBdr>
        <w:top w:val="none" w:sz="0" w:space="0" w:color="auto"/>
        <w:left w:val="none" w:sz="0" w:space="0" w:color="auto"/>
        <w:bottom w:val="none" w:sz="0" w:space="0" w:color="auto"/>
        <w:right w:val="none" w:sz="0" w:space="0" w:color="auto"/>
      </w:divBdr>
    </w:div>
    <w:div w:id="920985190">
      <w:bodyDiv w:val="1"/>
      <w:marLeft w:val="0"/>
      <w:marRight w:val="0"/>
      <w:marTop w:val="0"/>
      <w:marBottom w:val="0"/>
      <w:divBdr>
        <w:top w:val="none" w:sz="0" w:space="0" w:color="auto"/>
        <w:left w:val="none" w:sz="0" w:space="0" w:color="auto"/>
        <w:bottom w:val="none" w:sz="0" w:space="0" w:color="auto"/>
        <w:right w:val="none" w:sz="0" w:space="0" w:color="auto"/>
      </w:divBdr>
    </w:div>
    <w:div w:id="1035888614">
      <w:bodyDiv w:val="1"/>
      <w:marLeft w:val="0"/>
      <w:marRight w:val="0"/>
      <w:marTop w:val="0"/>
      <w:marBottom w:val="0"/>
      <w:divBdr>
        <w:top w:val="none" w:sz="0" w:space="0" w:color="auto"/>
        <w:left w:val="none" w:sz="0" w:space="0" w:color="auto"/>
        <w:bottom w:val="none" w:sz="0" w:space="0" w:color="auto"/>
        <w:right w:val="none" w:sz="0" w:space="0" w:color="auto"/>
      </w:divBdr>
    </w:div>
    <w:div w:id="1126851503">
      <w:bodyDiv w:val="1"/>
      <w:marLeft w:val="0"/>
      <w:marRight w:val="0"/>
      <w:marTop w:val="0"/>
      <w:marBottom w:val="0"/>
      <w:divBdr>
        <w:top w:val="none" w:sz="0" w:space="0" w:color="auto"/>
        <w:left w:val="none" w:sz="0" w:space="0" w:color="auto"/>
        <w:bottom w:val="none" w:sz="0" w:space="0" w:color="auto"/>
        <w:right w:val="none" w:sz="0" w:space="0" w:color="auto"/>
      </w:divBdr>
    </w:div>
    <w:div w:id="1141536710">
      <w:bodyDiv w:val="1"/>
      <w:marLeft w:val="0"/>
      <w:marRight w:val="0"/>
      <w:marTop w:val="0"/>
      <w:marBottom w:val="0"/>
      <w:divBdr>
        <w:top w:val="none" w:sz="0" w:space="0" w:color="auto"/>
        <w:left w:val="none" w:sz="0" w:space="0" w:color="auto"/>
        <w:bottom w:val="none" w:sz="0" w:space="0" w:color="auto"/>
        <w:right w:val="none" w:sz="0" w:space="0" w:color="auto"/>
      </w:divBdr>
    </w:div>
    <w:div w:id="1152985384">
      <w:bodyDiv w:val="1"/>
      <w:marLeft w:val="0"/>
      <w:marRight w:val="0"/>
      <w:marTop w:val="0"/>
      <w:marBottom w:val="0"/>
      <w:divBdr>
        <w:top w:val="none" w:sz="0" w:space="0" w:color="auto"/>
        <w:left w:val="none" w:sz="0" w:space="0" w:color="auto"/>
        <w:bottom w:val="none" w:sz="0" w:space="0" w:color="auto"/>
        <w:right w:val="none" w:sz="0" w:space="0" w:color="auto"/>
      </w:divBdr>
    </w:div>
    <w:div w:id="1283920742">
      <w:bodyDiv w:val="1"/>
      <w:marLeft w:val="0"/>
      <w:marRight w:val="0"/>
      <w:marTop w:val="0"/>
      <w:marBottom w:val="0"/>
      <w:divBdr>
        <w:top w:val="none" w:sz="0" w:space="0" w:color="auto"/>
        <w:left w:val="none" w:sz="0" w:space="0" w:color="auto"/>
        <w:bottom w:val="none" w:sz="0" w:space="0" w:color="auto"/>
        <w:right w:val="none" w:sz="0" w:space="0" w:color="auto"/>
      </w:divBdr>
    </w:div>
    <w:div w:id="1346246174">
      <w:bodyDiv w:val="1"/>
      <w:marLeft w:val="0"/>
      <w:marRight w:val="0"/>
      <w:marTop w:val="0"/>
      <w:marBottom w:val="0"/>
      <w:divBdr>
        <w:top w:val="none" w:sz="0" w:space="0" w:color="auto"/>
        <w:left w:val="none" w:sz="0" w:space="0" w:color="auto"/>
        <w:bottom w:val="none" w:sz="0" w:space="0" w:color="auto"/>
        <w:right w:val="none" w:sz="0" w:space="0" w:color="auto"/>
      </w:divBdr>
    </w:div>
    <w:div w:id="1373386273">
      <w:bodyDiv w:val="1"/>
      <w:marLeft w:val="0"/>
      <w:marRight w:val="0"/>
      <w:marTop w:val="0"/>
      <w:marBottom w:val="0"/>
      <w:divBdr>
        <w:top w:val="none" w:sz="0" w:space="0" w:color="auto"/>
        <w:left w:val="none" w:sz="0" w:space="0" w:color="auto"/>
        <w:bottom w:val="none" w:sz="0" w:space="0" w:color="auto"/>
        <w:right w:val="none" w:sz="0" w:space="0" w:color="auto"/>
      </w:divBdr>
    </w:div>
    <w:div w:id="1458177621">
      <w:bodyDiv w:val="1"/>
      <w:marLeft w:val="0"/>
      <w:marRight w:val="0"/>
      <w:marTop w:val="0"/>
      <w:marBottom w:val="0"/>
      <w:divBdr>
        <w:top w:val="none" w:sz="0" w:space="0" w:color="auto"/>
        <w:left w:val="none" w:sz="0" w:space="0" w:color="auto"/>
        <w:bottom w:val="none" w:sz="0" w:space="0" w:color="auto"/>
        <w:right w:val="none" w:sz="0" w:space="0" w:color="auto"/>
      </w:divBdr>
    </w:div>
    <w:div w:id="1615598205">
      <w:bodyDiv w:val="1"/>
      <w:marLeft w:val="0"/>
      <w:marRight w:val="0"/>
      <w:marTop w:val="0"/>
      <w:marBottom w:val="0"/>
      <w:divBdr>
        <w:top w:val="none" w:sz="0" w:space="0" w:color="auto"/>
        <w:left w:val="none" w:sz="0" w:space="0" w:color="auto"/>
        <w:bottom w:val="none" w:sz="0" w:space="0" w:color="auto"/>
        <w:right w:val="none" w:sz="0" w:space="0" w:color="auto"/>
      </w:divBdr>
    </w:div>
    <w:div w:id="1696535079">
      <w:bodyDiv w:val="1"/>
      <w:marLeft w:val="0"/>
      <w:marRight w:val="0"/>
      <w:marTop w:val="0"/>
      <w:marBottom w:val="0"/>
      <w:divBdr>
        <w:top w:val="none" w:sz="0" w:space="0" w:color="auto"/>
        <w:left w:val="none" w:sz="0" w:space="0" w:color="auto"/>
        <w:bottom w:val="none" w:sz="0" w:space="0" w:color="auto"/>
        <w:right w:val="none" w:sz="0" w:space="0" w:color="auto"/>
      </w:divBdr>
    </w:div>
    <w:div w:id="1831480022">
      <w:bodyDiv w:val="1"/>
      <w:marLeft w:val="0"/>
      <w:marRight w:val="0"/>
      <w:marTop w:val="0"/>
      <w:marBottom w:val="0"/>
      <w:divBdr>
        <w:top w:val="none" w:sz="0" w:space="0" w:color="auto"/>
        <w:left w:val="none" w:sz="0" w:space="0" w:color="auto"/>
        <w:bottom w:val="none" w:sz="0" w:space="0" w:color="auto"/>
        <w:right w:val="none" w:sz="0" w:space="0" w:color="auto"/>
      </w:divBdr>
    </w:div>
    <w:div w:id="1926837627">
      <w:bodyDiv w:val="1"/>
      <w:marLeft w:val="0"/>
      <w:marRight w:val="0"/>
      <w:marTop w:val="0"/>
      <w:marBottom w:val="0"/>
      <w:divBdr>
        <w:top w:val="none" w:sz="0" w:space="0" w:color="auto"/>
        <w:left w:val="none" w:sz="0" w:space="0" w:color="auto"/>
        <w:bottom w:val="none" w:sz="0" w:space="0" w:color="auto"/>
        <w:right w:val="none" w:sz="0" w:space="0" w:color="auto"/>
      </w:divBdr>
    </w:div>
    <w:div w:id="210155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id.cz/wp-content/uploads/system/tarif_spp_historie/tarif_PID_2022-06-12_d1_d2_d3_d4_d5_d6_komplet.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s.wikipedia.org/wiki/Osobn%C3%AD_%C3%BAdaj"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s.wikipedia.org/wiki/Fyzick%C3%A1_osoba" TargetMode="External"/><Relationship Id="rId5" Type="http://schemas.openxmlformats.org/officeDocument/2006/relationships/numbering" Target="numbering.xml"/><Relationship Id="rId15" Type="http://schemas.openxmlformats.org/officeDocument/2006/relationships/footer" Target="footer1.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7BEAE99583F2B4FA74C82936E1763AC" ma:contentTypeVersion="7" ma:contentTypeDescription="Vytvoří nový dokument" ma:contentTypeScope="" ma:versionID="5d03dfda84704fa0169775b3f793d780">
  <xsd:schema xmlns:xsd="http://www.w3.org/2001/XMLSchema" xmlns:xs="http://www.w3.org/2001/XMLSchema" xmlns:p="http://schemas.microsoft.com/office/2006/metadata/properties" xmlns:ns3="8164820a-d612-43df-972b-44fac812bb54" targetNamespace="http://schemas.microsoft.com/office/2006/metadata/properties" ma:root="true" ma:fieldsID="47922a24b82232907ed5d2a7e155ba58" ns3:_="">
    <xsd:import namespace="8164820a-d612-43df-972b-44fac812bb5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64820a-d612-43df-972b-44fac812bb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AB43F-9001-4684-A270-1A16C099FDDF}">
  <ds:schemaRefs>
    <ds:schemaRef ds:uri="8164820a-d612-43df-972b-44fac812bb54"/>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E1A4893F-31DB-40A6-B16F-2D097A93ACED}">
  <ds:schemaRefs>
    <ds:schemaRef ds:uri="http://schemas.microsoft.com/sharepoint/v3/contenttype/forms"/>
  </ds:schemaRefs>
</ds:datastoreItem>
</file>

<file path=customXml/itemProps3.xml><?xml version="1.0" encoding="utf-8"?>
<ds:datastoreItem xmlns:ds="http://schemas.openxmlformats.org/officeDocument/2006/customXml" ds:itemID="{7449CBA2-8302-4EBB-B775-55A3EA3223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64820a-d612-43df-972b-44fac812bb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18381C-4F87-4B8B-AC8C-B4CF744A9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23</Pages>
  <Words>10109</Words>
  <Characters>59644</Characters>
  <Application>Microsoft Office Word</Application>
  <DocSecurity>0</DocSecurity>
  <Lines>497</Lines>
  <Paragraphs>139</Paragraphs>
  <ScaleCrop>false</ScaleCrop>
  <HeadingPairs>
    <vt:vector size="2" baseType="variant">
      <vt:variant>
        <vt:lpstr>Název</vt:lpstr>
      </vt:variant>
      <vt:variant>
        <vt:i4>1</vt:i4>
      </vt:variant>
    </vt:vector>
  </HeadingPairs>
  <TitlesOfParts>
    <vt:vector size="1" baseType="lpstr">
      <vt:lpstr/>
    </vt:vector>
  </TitlesOfParts>
  <Company>ROPID</Company>
  <LinksUpToDate>false</LinksUpToDate>
  <CharactersWithSpaces>69614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Matfiaková Yveta</dc:creator>
  <cp:keywords/>
  <dc:description/>
  <cp:lastModifiedBy>Jansák Jan</cp:lastModifiedBy>
  <cp:revision>23</cp:revision>
  <cp:lastPrinted>2024-01-03T10:43:00Z</cp:lastPrinted>
  <dcterms:created xsi:type="dcterms:W3CDTF">2023-08-11T07:02:00Z</dcterms:created>
  <dcterms:modified xsi:type="dcterms:W3CDTF">2024-03-13T07:15:00Z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0x01010067BEAE99583F2B4FA74C82936E1763AC</vt:lpwstr>
  </property>
</Properties>
</file>